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84522" w14:textId="6D49E6C3" w:rsidR="00BD7776" w:rsidRPr="00C160DF" w:rsidRDefault="00BD7776" w:rsidP="00BB6D84">
      <w:pPr>
        <w:pStyle w:val="NoSpacing"/>
        <w:rPr>
          <w:b/>
        </w:rPr>
      </w:pPr>
      <w:r w:rsidRPr="00C160DF">
        <w:rPr>
          <w:b/>
        </w:rPr>
        <w:t>Holistic Early Stage Prognostic Model</w:t>
      </w:r>
      <w:r w:rsidR="007F3110" w:rsidRPr="00C160DF">
        <w:rPr>
          <w:b/>
        </w:rPr>
        <w:t xml:space="preserve">: </w:t>
      </w:r>
      <w:r w:rsidR="00846F9D" w:rsidRPr="00C160DF">
        <w:rPr>
          <w:b/>
        </w:rPr>
        <w:t xml:space="preserve">Data </w:t>
      </w:r>
      <w:r w:rsidR="005C5A95" w:rsidRPr="00C160DF">
        <w:rPr>
          <w:b/>
        </w:rPr>
        <w:t>&amp; Bulk</w:t>
      </w:r>
    </w:p>
    <w:p w14:paraId="0870EC7E" w14:textId="5A05C0DD" w:rsidR="00BD7776" w:rsidRDefault="00BD7776" w:rsidP="00BB6D84">
      <w:pPr>
        <w:pStyle w:val="NoSpacing"/>
      </w:pPr>
      <w:r>
        <w:t>Created by A Rodday</w:t>
      </w:r>
      <w:r w:rsidR="00A17CF7">
        <w:t xml:space="preserve">, </w:t>
      </w:r>
      <w:r w:rsidR="005C5A95">
        <w:t>5/8/23</w:t>
      </w:r>
    </w:p>
    <w:p w14:paraId="49463D8D" w14:textId="77777777" w:rsidR="005419BB" w:rsidRPr="00E74721" w:rsidRDefault="005419BB" w:rsidP="00BB6D84">
      <w:pPr>
        <w:pStyle w:val="NoSpacing"/>
        <w:rPr>
          <w:rFonts w:cstheme="minorHAnsi"/>
        </w:rPr>
      </w:pPr>
    </w:p>
    <w:p w14:paraId="26B41A2C" w14:textId="138613DF" w:rsidR="005419BB" w:rsidRPr="00E74721" w:rsidRDefault="005419BB" w:rsidP="00BB6D84">
      <w:pPr>
        <w:pStyle w:val="NoSpacing"/>
        <w:rPr>
          <w:rFonts w:cstheme="minorHAnsi"/>
        </w:rPr>
      </w:pPr>
      <w:r w:rsidRPr="00E74721">
        <w:rPr>
          <w:rFonts w:cstheme="minorHAnsi"/>
        </w:rPr>
        <w:t>Update on data decisions</w:t>
      </w:r>
    </w:p>
    <w:p w14:paraId="665CDC8E" w14:textId="696E7AB8" w:rsidR="005419BB" w:rsidRPr="00E74721" w:rsidRDefault="005419BB" w:rsidP="005419BB">
      <w:pPr>
        <w:pStyle w:val="NoSpacing"/>
        <w:numPr>
          <w:ilvl w:val="0"/>
          <w:numId w:val="9"/>
        </w:numPr>
        <w:rPr>
          <w:rFonts w:cstheme="minorHAnsi"/>
        </w:rPr>
      </w:pPr>
      <w:r w:rsidRPr="00E74721">
        <w:rPr>
          <w:rFonts w:cstheme="minorHAnsi"/>
        </w:rPr>
        <w:t xml:space="preserve">Waldeyer’s: There are only 3 who have Waldeyer’s only. They will be excluded. </w:t>
      </w:r>
    </w:p>
    <w:p w14:paraId="48E2D575" w14:textId="56F6940C" w:rsidR="005419BB" w:rsidRPr="00E74721" w:rsidRDefault="005419BB" w:rsidP="005419BB">
      <w:pPr>
        <w:pStyle w:val="ListParagraph"/>
        <w:numPr>
          <w:ilvl w:val="0"/>
          <w:numId w:val="9"/>
        </w:numPr>
        <w:spacing w:after="0" w:line="240" w:lineRule="auto"/>
        <w:rPr>
          <w:rFonts w:cstheme="minorHAnsi"/>
        </w:rPr>
      </w:pPr>
      <w:r w:rsidRPr="00E74721">
        <w:rPr>
          <w:rFonts w:cstheme="minorHAnsi"/>
        </w:rPr>
        <w:t xml:space="preserve">Inclusion/exclusion: age 18-65; cHL; early stage disease; </w:t>
      </w:r>
      <w:commentRangeStart w:id="0"/>
      <w:r w:rsidRPr="00E74721">
        <w:rPr>
          <w:rFonts w:cstheme="minorHAnsi"/>
        </w:rPr>
        <w:t>no above &amp; below diaphragm disease</w:t>
      </w:r>
      <w:commentRangeEnd w:id="0"/>
      <w:r w:rsidR="00AC79F1">
        <w:rPr>
          <w:rStyle w:val="CommentReference"/>
        </w:rPr>
        <w:commentReference w:id="0"/>
      </w:r>
      <w:r w:rsidRPr="00E74721">
        <w:rPr>
          <w:rFonts w:cstheme="minorHAnsi"/>
        </w:rPr>
        <w:t xml:space="preserve">; no count of 0 </w:t>
      </w:r>
      <w:r w:rsidR="00522F94" w:rsidRPr="00E74721">
        <w:rPr>
          <w:rFonts w:cstheme="minorHAnsi"/>
        </w:rPr>
        <w:t xml:space="preserve">EORTC </w:t>
      </w:r>
      <w:r w:rsidRPr="00E74721">
        <w:rPr>
          <w:rFonts w:cstheme="minorHAnsi"/>
        </w:rPr>
        <w:t>nodal groups (looking above &amp; below diaphragm)</w:t>
      </w:r>
      <w:r w:rsidR="00522F94" w:rsidRPr="00E74721">
        <w:rPr>
          <w:rFonts w:cstheme="minorHAnsi"/>
        </w:rPr>
        <w:t>, which also excludes Waldeyer’s ring only</w:t>
      </w:r>
      <w:r w:rsidRPr="00E74721">
        <w:rPr>
          <w:rFonts w:cstheme="minorHAnsi"/>
        </w:rPr>
        <w:t xml:space="preserve">. </w:t>
      </w:r>
      <w:r w:rsidR="00ED2537">
        <w:rPr>
          <w:rFonts w:cstheme="minorHAnsi"/>
        </w:rPr>
        <w:t xml:space="preserve">MISSING &gt;HALF OF CANDIATE VARIABLES. </w:t>
      </w:r>
      <w:r w:rsidRPr="00E74721">
        <w:rPr>
          <w:rFonts w:cstheme="minorHAnsi"/>
        </w:rPr>
        <w:t>Registries further restricted to: treated with curative intent; not treated on a trial; diagnosed 1996 to 2019.</w:t>
      </w:r>
    </w:p>
    <w:p w14:paraId="2E876363" w14:textId="77777777" w:rsidR="005419BB" w:rsidRPr="00E74721" w:rsidRDefault="005419BB" w:rsidP="005419BB">
      <w:pPr>
        <w:pStyle w:val="ListParagraph"/>
        <w:numPr>
          <w:ilvl w:val="0"/>
          <w:numId w:val="9"/>
        </w:numPr>
        <w:spacing w:after="0" w:line="240" w:lineRule="auto"/>
        <w:rPr>
          <w:rFonts w:cstheme="minorHAnsi"/>
        </w:rPr>
      </w:pPr>
      <w:r w:rsidRPr="00E74721">
        <w:rPr>
          <w:rFonts w:cstheme="minorHAnsi"/>
        </w:rPr>
        <w:t>Candidate variables:</w:t>
      </w:r>
    </w:p>
    <w:p w14:paraId="1AFC8FA7" w14:textId="3B5FDFE7" w:rsidR="005419BB" w:rsidRPr="00E74721" w:rsidRDefault="005419BB" w:rsidP="005419BB">
      <w:pPr>
        <w:pStyle w:val="ListParagraph"/>
        <w:numPr>
          <w:ilvl w:val="1"/>
          <w:numId w:val="9"/>
        </w:numPr>
        <w:spacing w:after="0" w:line="240" w:lineRule="auto"/>
        <w:rPr>
          <w:rFonts w:cstheme="minorHAnsi"/>
        </w:rPr>
      </w:pPr>
      <w:r w:rsidRPr="00E74721">
        <w:rPr>
          <w:rFonts w:cstheme="minorHAnsi"/>
        </w:rPr>
        <w:t xml:space="preserve">Age, sex, stage (1v2), b symptoms, </w:t>
      </w:r>
      <w:r w:rsidRPr="00E74721">
        <w:rPr>
          <w:rFonts w:cstheme="minorHAnsi"/>
          <w:highlight w:val="yellow"/>
        </w:rPr>
        <w:t>continuous measure of mediastinal bulk (using binary for now until we figure out units)</w:t>
      </w:r>
      <w:r w:rsidRPr="00E74721">
        <w:rPr>
          <w:rFonts w:cstheme="minorHAnsi"/>
        </w:rPr>
        <w:t xml:space="preserve">, histology (lymphocyte depleted, lymphocyte rich, mixed cellularity, nodular sclerosis, </w:t>
      </w:r>
      <w:r w:rsidR="002750F0" w:rsidRPr="00E74721">
        <w:rPr>
          <w:rFonts w:cstheme="minorHAnsi"/>
        </w:rPr>
        <w:t>NOS</w:t>
      </w:r>
      <w:r w:rsidRPr="00E74721">
        <w:rPr>
          <w:rFonts w:cstheme="minorHAnsi"/>
        </w:rPr>
        <w:t xml:space="preserve">), wbc count, lymphocyte count, hemoglobin, albumin, </w:t>
      </w:r>
      <w:r w:rsidR="002750F0" w:rsidRPr="00E74721">
        <w:rPr>
          <w:rFonts w:cstheme="minorHAnsi"/>
        </w:rPr>
        <w:t>ESR</w:t>
      </w:r>
      <w:r w:rsidRPr="00E74721">
        <w:rPr>
          <w:rFonts w:cstheme="minorHAnsi"/>
        </w:rPr>
        <w:t>, cerv</w:t>
      </w:r>
      <w:r w:rsidR="00E74721">
        <w:rPr>
          <w:rFonts w:cstheme="minorHAnsi"/>
        </w:rPr>
        <w:t>ical</w:t>
      </w:r>
      <w:r w:rsidRPr="00E74721">
        <w:rPr>
          <w:rFonts w:cstheme="minorHAnsi"/>
        </w:rPr>
        <w:t xml:space="preserve"> nodal group, infraclav</w:t>
      </w:r>
      <w:r w:rsidR="00E74721">
        <w:rPr>
          <w:rFonts w:cstheme="minorHAnsi"/>
        </w:rPr>
        <w:t>icular</w:t>
      </w:r>
      <w:r w:rsidRPr="00E74721">
        <w:rPr>
          <w:rFonts w:cstheme="minorHAnsi"/>
        </w:rPr>
        <w:t xml:space="preserve"> nodal group, mediastinal nodal group </w:t>
      </w:r>
    </w:p>
    <w:p w14:paraId="59F28B9C" w14:textId="681A9EF7" w:rsidR="005419BB" w:rsidRPr="00E74721" w:rsidRDefault="005419BB" w:rsidP="005419BB">
      <w:pPr>
        <w:pStyle w:val="NoSpacing"/>
        <w:numPr>
          <w:ilvl w:val="0"/>
          <w:numId w:val="9"/>
        </w:numPr>
        <w:rPr>
          <w:rFonts w:cstheme="minorHAnsi"/>
        </w:rPr>
      </w:pPr>
      <w:r w:rsidRPr="00E74721">
        <w:rPr>
          <w:rFonts w:cstheme="minorHAnsi"/>
        </w:rPr>
        <w:t>Outcome</w:t>
      </w:r>
    </w:p>
    <w:p w14:paraId="713FBCF8" w14:textId="4DE15750" w:rsidR="00E3188A" w:rsidRPr="00E74721" w:rsidRDefault="005419BB" w:rsidP="005419BB">
      <w:pPr>
        <w:pStyle w:val="NoSpacing"/>
        <w:numPr>
          <w:ilvl w:val="1"/>
          <w:numId w:val="9"/>
        </w:numPr>
        <w:rPr>
          <w:rFonts w:cstheme="minorHAnsi"/>
        </w:rPr>
      </w:pPr>
      <w:r w:rsidRPr="00E74721">
        <w:rPr>
          <w:rFonts w:cstheme="minorHAnsi"/>
        </w:rPr>
        <w:t>Focus on PFS</w:t>
      </w:r>
      <w:r w:rsidR="00E3188A" w:rsidRPr="00E74721">
        <w:rPr>
          <w:rFonts w:cstheme="minorHAnsi"/>
        </w:rPr>
        <w:t xml:space="preserve"> </w:t>
      </w:r>
      <w:r w:rsidR="00E74721">
        <w:rPr>
          <w:rFonts w:cstheme="minorHAnsi"/>
        </w:rPr>
        <w:t>(275 events in trials; 82 events in registries)</w:t>
      </w:r>
    </w:p>
    <w:p w14:paraId="6C0DCA66" w14:textId="0D10B874" w:rsidR="005419BB" w:rsidRDefault="00E74721" w:rsidP="005419BB">
      <w:pPr>
        <w:pStyle w:val="NoSpacing"/>
        <w:numPr>
          <w:ilvl w:val="1"/>
          <w:numId w:val="9"/>
        </w:numPr>
        <w:rPr>
          <w:rFonts w:cstheme="minorHAnsi"/>
        </w:rPr>
      </w:pPr>
      <w:r>
        <w:rPr>
          <w:rFonts w:cstheme="minorHAnsi"/>
        </w:rPr>
        <w:t>Will not build OS model because of small number of events (150 in trials, 49 in registries)</w:t>
      </w:r>
    </w:p>
    <w:p w14:paraId="17E74B43" w14:textId="1F3F0E0D" w:rsidR="00ED2537" w:rsidRPr="00E74721" w:rsidRDefault="00ED2537" w:rsidP="00ED2537">
      <w:pPr>
        <w:pStyle w:val="NoSpacing"/>
        <w:numPr>
          <w:ilvl w:val="2"/>
          <w:numId w:val="9"/>
        </w:numPr>
        <w:rPr>
          <w:rFonts w:cstheme="minorHAnsi"/>
        </w:rPr>
      </w:pPr>
      <w:r>
        <w:rPr>
          <w:rFonts w:cstheme="minorHAnsi"/>
        </w:rPr>
        <w:t>WILL STILL REPORT TY OS</w:t>
      </w:r>
    </w:p>
    <w:p w14:paraId="605169EE" w14:textId="37039096" w:rsidR="005419BB" w:rsidRDefault="005419BB" w:rsidP="005419BB">
      <w:pPr>
        <w:pStyle w:val="NoSpacing"/>
        <w:numPr>
          <w:ilvl w:val="1"/>
          <w:numId w:val="9"/>
        </w:numPr>
        <w:rPr>
          <w:rFonts w:cstheme="minorHAnsi"/>
        </w:rPr>
      </w:pPr>
      <w:r w:rsidRPr="00E74721">
        <w:rPr>
          <w:rFonts w:cstheme="minorHAnsi"/>
        </w:rPr>
        <w:t>What to do with 8 that are missing outcomes from H10?</w:t>
      </w:r>
    </w:p>
    <w:p w14:paraId="4C9A7357" w14:textId="018CF6DE" w:rsidR="00ED2537" w:rsidRPr="00E74721" w:rsidRDefault="00ED2537" w:rsidP="00ED2537">
      <w:pPr>
        <w:pStyle w:val="NoSpacing"/>
        <w:numPr>
          <w:ilvl w:val="2"/>
          <w:numId w:val="9"/>
        </w:numPr>
        <w:rPr>
          <w:rFonts w:cstheme="minorHAnsi"/>
        </w:rPr>
      </w:pPr>
      <w:r>
        <w:rPr>
          <w:rFonts w:cstheme="minorHAnsi"/>
        </w:rPr>
        <w:t>CENSOR AT 1 DAY</w:t>
      </w:r>
    </w:p>
    <w:p w14:paraId="401741E0" w14:textId="77777777" w:rsidR="00E74721" w:rsidRPr="00E74721" w:rsidRDefault="00E74721" w:rsidP="00E74721">
      <w:pPr>
        <w:pStyle w:val="NoSpacing"/>
        <w:ind w:left="1440"/>
        <w:rPr>
          <w:rFonts w:cstheme="minorHAnsi"/>
        </w:rPr>
      </w:pPr>
    </w:p>
    <w:p w14:paraId="01F88B45" w14:textId="77B722BC" w:rsidR="005419BB" w:rsidRPr="00E74721" w:rsidRDefault="005419BB" w:rsidP="00E74721">
      <w:pPr>
        <w:pStyle w:val="NoSpacing"/>
        <w:rPr>
          <w:rFonts w:cstheme="minorHAnsi"/>
        </w:rPr>
      </w:pPr>
      <w:r w:rsidRPr="00E74721">
        <w:rPr>
          <w:rFonts w:cstheme="minorHAnsi"/>
        </w:rPr>
        <w:t>To discuss today</w:t>
      </w:r>
    </w:p>
    <w:p w14:paraId="1ECE9F04" w14:textId="22EE9760" w:rsidR="005419BB" w:rsidRPr="00E74721" w:rsidRDefault="005419BB" w:rsidP="00E74721">
      <w:pPr>
        <w:pStyle w:val="NoSpacing"/>
        <w:numPr>
          <w:ilvl w:val="0"/>
          <w:numId w:val="9"/>
        </w:numPr>
        <w:rPr>
          <w:rFonts w:cstheme="minorHAnsi"/>
        </w:rPr>
      </w:pPr>
      <w:r w:rsidRPr="00E74721">
        <w:rPr>
          <w:rFonts w:cstheme="minorHAnsi"/>
        </w:rPr>
        <w:t>Bulk</w:t>
      </w:r>
    </w:p>
    <w:p w14:paraId="47BC6EAC" w14:textId="62DC660F" w:rsidR="005419BB" w:rsidRPr="00E74721" w:rsidRDefault="005419BB" w:rsidP="00E74721">
      <w:pPr>
        <w:pStyle w:val="NoSpacing"/>
        <w:numPr>
          <w:ilvl w:val="0"/>
          <w:numId w:val="9"/>
        </w:numPr>
        <w:rPr>
          <w:rFonts w:cstheme="minorHAnsi"/>
        </w:rPr>
      </w:pPr>
      <w:r w:rsidRPr="00E74721">
        <w:rPr>
          <w:rFonts w:cstheme="minorHAnsi"/>
        </w:rPr>
        <w:t>Histology</w:t>
      </w:r>
    </w:p>
    <w:p w14:paraId="054AAAE1" w14:textId="6830C482" w:rsidR="00C160DF" w:rsidRPr="00E74721" w:rsidRDefault="00C160DF" w:rsidP="00E74721">
      <w:pPr>
        <w:pStyle w:val="NoSpacing"/>
        <w:numPr>
          <w:ilvl w:val="0"/>
          <w:numId w:val="9"/>
        </w:numPr>
        <w:rPr>
          <w:rFonts w:cstheme="minorHAnsi"/>
        </w:rPr>
      </w:pPr>
      <w:r w:rsidRPr="00E74721">
        <w:rPr>
          <w:rFonts w:cstheme="minorHAnsi"/>
        </w:rPr>
        <w:t>A-HIPI “True” external validation in Brazil Registry</w:t>
      </w:r>
    </w:p>
    <w:p w14:paraId="3DAE2594" w14:textId="77777777" w:rsidR="00FB501A" w:rsidRDefault="00FB501A" w:rsidP="00BB6D84">
      <w:pPr>
        <w:pStyle w:val="NoSpacing"/>
      </w:pPr>
    </w:p>
    <w:p w14:paraId="3D8F3B3A" w14:textId="77777777" w:rsidR="004A5E6F" w:rsidRDefault="004A5E6F">
      <w:r>
        <w:br w:type="page"/>
      </w:r>
    </w:p>
    <w:p w14:paraId="1D126983" w14:textId="77777777" w:rsidR="00130D58" w:rsidRDefault="00130D58" w:rsidP="00E50709">
      <w:pPr>
        <w:spacing w:after="0" w:line="240" w:lineRule="auto"/>
        <w:sectPr w:rsidR="00130D58" w:rsidSect="00130D58">
          <w:pgSz w:w="12240" w:h="15840"/>
          <w:pgMar w:top="1440" w:right="1440" w:bottom="1440" w:left="1440" w:header="720" w:footer="720" w:gutter="0"/>
          <w:cols w:space="720"/>
          <w:docGrid w:linePitch="360"/>
        </w:sectPr>
      </w:pPr>
    </w:p>
    <w:p w14:paraId="34E8B33A" w14:textId="13E6ECAD" w:rsidR="00E50709" w:rsidRDefault="00533359" w:rsidP="00E50709">
      <w:pPr>
        <w:spacing w:after="0" w:line="240" w:lineRule="auto"/>
      </w:pPr>
      <w:r>
        <w:lastRenderedPageBreak/>
        <w:t xml:space="preserve">Table </w:t>
      </w:r>
      <w:r w:rsidR="005C5A95">
        <w:t>1</w:t>
      </w:r>
      <w:r w:rsidR="00E50709">
        <w:t xml:space="preserve">. </w:t>
      </w:r>
      <w:r w:rsidR="005C5A95">
        <w:t>Bulk variables by study</w:t>
      </w:r>
      <w:r w:rsidR="00E50709">
        <w:t xml:space="preserve"> </w:t>
      </w:r>
      <w:r w:rsidR="00E50709" w:rsidRPr="00333E46">
        <w:rPr>
          <w:vertAlign w:val="superscript"/>
        </w:rPr>
        <w:t>a</w:t>
      </w:r>
    </w:p>
    <w:tbl>
      <w:tblPr>
        <w:tblStyle w:val="TableGrid"/>
        <w:tblW w:w="13676" w:type="dxa"/>
        <w:tblLook w:val="04A0" w:firstRow="1" w:lastRow="0" w:firstColumn="1" w:lastColumn="0" w:noHBand="0" w:noVBand="1"/>
      </w:tblPr>
      <w:tblGrid>
        <w:gridCol w:w="2335"/>
        <w:gridCol w:w="1440"/>
        <w:gridCol w:w="1603"/>
        <w:gridCol w:w="1375"/>
        <w:gridCol w:w="1696"/>
        <w:gridCol w:w="1297"/>
        <w:gridCol w:w="1410"/>
        <w:gridCol w:w="1174"/>
        <w:gridCol w:w="1346"/>
      </w:tblGrid>
      <w:tr w:rsidR="005C5A95" w14:paraId="09C48616" w14:textId="4E68D94D" w:rsidTr="00522F94">
        <w:tc>
          <w:tcPr>
            <w:tcW w:w="2335" w:type="dxa"/>
          </w:tcPr>
          <w:p w14:paraId="5E308937" w14:textId="77777777" w:rsidR="005C5A95" w:rsidRDefault="005C5A95" w:rsidP="00522F94"/>
        </w:tc>
        <w:tc>
          <w:tcPr>
            <w:tcW w:w="1440" w:type="dxa"/>
          </w:tcPr>
          <w:p w14:paraId="070CF852" w14:textId="2FCEA970" w:rsidR="005C5A95" w:rsidRPr="00522F94" w:rsidRDefault="005C5A95" w:rsidP="00522F94">
            <w:pPr>
              <w:rPr>
                <w:b/>
              </w:rPr>
            </w:pPr>
            <w:r w:rsidRPr="00522F94">
              <w:rPr>
                <w:b/>
              </w:rPr>
              <w:t>NCIC, n=284</w:t>
            </w:r>
          </w:p>
        </w:tc>
        <w:tc>
          <w:tcPr>
            <w:tcW w:w="1603" w:type="dxa"/>
          </w:tcPr>
          <w:p w14:paraId="179F2680" w14:textId="15519808" w:rsidR="005C5A95" w:rsidRPr="00522F94" w:rsidRDefault="005C5A95" w:rsidP="00522F94">
            <w:pPr>
              <w:rPr>
                <w:b/>
              </w:rPr>
            </w:pPr>
            <w:r w:rsidRPr="00522F94">
              <w:rPr>
                <w:b/>
              </w:rPr>
              <w:t>H10, n=1803</w:t>
            </w:r>
          </w:p>
        </w:tc>
        <w:tc>
          <w:tcPr>
            <w:tcW w:w="1375" w:type="dxa"/>
          </w:tcPr>
          <w:p w14:paraId="4F94C5A1" w14:textId="7331C565" w:rsidR="005C5A95" w:rsidRPr="00522F94" w:rsidRDefault="005C5A95" w:rsidP="00522F94">
            <w:pPr>
              <w:rPr>
                <w:b/>
              </w:rPr>
            </w:pPr>
            <w:r w:rsidRPr="00522F94">
              <w:rPr>
                <w:b/>
              </w:rPr>
              <w:t>H9U, n=</w:t>
            </w:r>
            <w:r w:rsidR="0010178D" w:rsidRPr="00522F94">
              <w:rPr>
                <w:b/>
              </w:rPr>
              <w:t>728</w:t>
            </w:r>
          </w:p>
        </w:tc>
        <w:tc>
          <w:tcPr>
            <w:tcW w:w="1696" w:type="dxa"/>
          </w:tcPr>
          <w:p w14:paraId="196E961F" w14:textId="63ED2C3E" w:rsidR="005C5A95" w:rsidRPr="00522F94" w:rsidRDefault="005C5A95" w:rsidP="00522F94">
            <w:pPr>
              <w:rPr>
                <w:b/>
              </w:rPr>
            </w:pPr>
            <w:r w:rsidRPr="00522F94">
              <w:rPr>
                <w:b/>
              </w:rPr>
              <w:t>RAPID, n=346</w:t>
            </w:r>
          </w:p>
        </w:tc>
        <w:tc>
          <w:tcPr>
            <w:tcW w:w="1297" w:type="dxa"/>
          </w:tcPr>
          <w:p w14:paraId="4281D491" w14:textId="48889D6F" w:rsidR="005C5A95" w:rsidRPr="00522F94" w:rsidRDefault="005C5A95" w:rsidP="00522F94">
            <w:pPr>
              <w:rPr>
                <w:b/>
              </w:rPr>
            </w:pPr>
            <w:r w:rsidRPr="00522F94">
              <w:rPr>
                <w:b/>
              </w:rPr>
              <w:t>PMH, n=</w:t>
            </w:r>
            <w:r w:rsidR="00F8515F" w:rsidRPr="00522F94">
              <w:rPr>
                <w:b/>
              </w:rPr>
              <w:t>508</w:t>
            </w:r>
          </w:p>
        </w:tc>
        <w:tc>
          <w:tcPr>
            <w:tcW w:w="1410" w:type="dxa"/>
          </w:tcPr>
          <w:p w14:paraId="24DA0245" w14:textId="52E50FE3" w:rsidR="005C5A95" w:rsidRPr="00522F94" w:rsidRDefault="00F33B8D" w:rsidP="00522F94">
            <w:pPr>
              <w:rPr>
                <w:b/>
              </w:rPr>
            </w:pPr>
            <w:r w:rsidRPr="00522F94">
              <w:rPr>
                <w:b/>
              </w:rPr>
              <w:t>Iowa/ Mayo</w:t>
            </w:r>
            <w:r w:rsidR="00F8515F" w:rsidRPr="00522F94">
              <w:rPr>
                <w:b/>
              </w:rPr>
              <w:t>, n=244</w:t>
            </w:r>
          </w:p>
        </w:tc>
        <w:tc>
          <w:tcPr>
            <w:tcW w:w="1174" w:type="dxa"/>
          </w:tcPr>
          <w:p w14:paraId="45697125" w14:textId="389F5DBE" w:rsidR="005C5A95" w:rsidRPr="00522F94" w:rsidRDefault="00F33B8D" w:rsidP="00522F94">
            <w:pPr>
              <w:rPr>
                <w:b/>
              </w:rPr>
            </w:pPr>
            <w:r w:rsidRPr="00522F94">
              <w:rPr>
                <w:b/>
              </w:rPr>
              <w:t>Australia</w:t>
            </w:r>
            <w:r w:rsidR="008F024C" w:rsidRPr="00522F94">
              <w:rPr>
                <w:b/>
              </w:rPr>
              <w:t xml:space="preserve"> </w:t>
            </w:r>
            <w:r w:rsidR="008F024C" w:rsidRPr="00522F94">
              <w:rPr>
                <w:b/>
                <w:vertAlign w:val="superscript"/>
              </w:rPr>
              <w:t>c</w:t>
            </w:r>
            <w:r w:rsidR="00F8515F" w:rsidRPr="00522F94">
              <w:rPr>
                <w:b/>
              </w:rPr>
              <w:t>, n=151</w:t>
            </w:r>
          </w:p>
        </w:tc>
        <w:tc>
          <w:tcPr>
            <w:tcW w:w="1346" w:type="dxa"/>
          </w:tcPr>
          <w:p w14:paraId="276541BB" w14:textId="54DC198A" w:rsidR="005C5A95" w:rsidRPr="00522F94" w:rsidRDefault="00F33B8D" w:rsidP="00522F94">
            <w:pPr>
              <w:rPr>
                <w:b/>
              </w:rPr>
            </w:pPr>
            <w:r w:rsidRPr="00522F94">
              <w:rPr>
                <w:b/>
              </w:rPr>
              <w:t>BC Cancer</w:t>
            </w:r>
            <w:r w:rsidR="00F8515F" w:rsidRPr="00522F94">
              <w:rPr>
                <w:b/>
              </w:rPr>
              <w:t>, 317</w:t>
            </w:r>
          </w:p>
        </w:tc>
      </w:tr>
      <w:tr w:rsidR="00C2508C" w14:paraId="06168887" w14:textId="77777777" w:rsidTr="00522F94">
        <w:tc>
          <w:tcPr>
            <w:tcW w:w="2335" w:type="dxa"/>
            <w:shd w:val="clear" w:color="auto" w:fill="D9D9D9" w:themeFill="background1" w:themeFillShade="D9"/>
          </w:tcPr>
          <w:p w14:paraId="29015F4B" w14:textId="298045BD" w:rsidR="00C2508C" w:rsidRPr="00522F94" w:rsidRDefault="00C2508C" w:rsidP="00522F94">
            <w:pPr>
              <w:rPr>
                <w:b/>
              </w:rPr>
            </w:pPr>
            <w:r w:rsidRPr="00522F94">
              <w:rPr>
                <w:b/>
              </w:rPr>
              <w:t>Mediastinal bulk</w:t>
            </w:r>
          </w:p>
        </w:tc>
        <w:tc>
          <w:tcPr>
            <w:tcW w:w="1440" w:type="dxa"/>
            <w:shd w:val="clear" w:color="auto" w:fill="D9D9D9" w:themeFill="background1" w:themeFillShade="D9"/>
          </w:tcPr>
          <w:p w14:paraId="34B18C99" w14:textId="77777777" w:rsidR="00C2508C" w:rsidRDefault="00C2508C" w:rsidP="00522F94"/>
        </w:tc>
        <w:tc>
          <w:tcPr>
            <w:tcW w:w="1603" w:type="dxa"/>
            <w:shd w:val="clear" w:color="auto" w:fill="D9D9D9" w:themeFill="background1" w:themeFillShade="D9"/>
          </w:tcPr>
          <w:p w14:paraId="1A6BA6F2" w14:textId="77777777" w:rsidR="00C2508C" w:rsidRDefault="00C2508C" w:rsidP="00522F94"/>
        </w:tc>
        <w:tc>
          <w:tcPr>
            <w:tcW w:w="1375" w:type="dxa"/>
            <w:shd w:val="clear" w:color="auto" w:fill="D9D9D9" w:themeFill="background1" w:themeFillShade="D9"/>
          </w:tcPr>
          <w:p w14:paraId="2EF051D4" w14:textId="77777777" w:rsidR="00C2508C" w:rsidRDefault="00C2508C" w:rsidP="00522F94"/>
        </w:tc>
        <w:tc>
          <w:tcPr>
            <w:tcW w:w="1696" w:type="dxa"/>
            <w:shd w:val="clear" w:color="auto" w:fill="D9D9D9" w:themeFill="background1" w:themeFillShade="D9"/>
          </w:tcPr>
          <w:p w14:paraId="54800988" w14:textId="77777777" w:rsidR="00C2508C" w:rsidRDefault="00C2508C" w:rsidP="00522F94"/>
        </w:tc>
        <w:tc>
          <w:tcPr>
            <w:tcW w:w="1297" w:type="dxa"/>
            <w:shd w:val="clear" w:color="auto" w:fill="D9D9D9" w:themeFill="background1" w:themeFillShade="D9"/>
          </w:tcPr>
          <w:p w14:paraId="4EFA863D" w14:textId="77777777" w:rsidR="00C2508C" w:rsidRDefault="00C2508C" w:rsidP="00522F94"/>
        </w:tc>
        <w:tc>
          <w:tcPr>
            <w:tcW w:w="1410" w:type="dxa"/>
            <w:shd w:val="clear" w:color="auto" w:fill="D9D9D9" w:themeFill="background1" w:themeFillShade="D9"/>
          </w:tcPr>
          <w:p w14:paraId="7BFCB836" w14:textId="77777777" w:rsidR="00C2508C" w:rsidRDefault="00C2508C" w:rsidP="00522F94"/>
        </w:tc>
        <w:tc>
          <w:tcPr>
            <w:tcW w:w="1174" w:type="dxa"/>
            <w:shd w:val="clear" w:color="auto" w:fill="D9D9D9" w:themeFill="background1" w:themeFillShade="D9"/>
          </w:tcPr>
          <w:p w14:paraId="2933D898" w14:textId="77777777" w:rsidR="00C2508C" w:rsidRDefault="00C2508C" w:rsidP="00522F94"/>
        </w:tc>
        <w:tc>
          <w:tcPr>
            <w:tcW w:w="1346" w:type="dxa"/>
            <w:shd w:val="clear" w:color="auto" w:fill="D9D9D9" w:themeFill="background1" w:themeFillShade="D9"/>
          </w:tcPr>
          <w:p w14:paraId="45090520" w14:textId="77777777" w:rsidR="00C2508C" w:rsidRDefault="00C2508C" w:rsidP="00522F94"/>
        </w:tc>
      </w:tr>
      <w:tr w:rsidR="00F33B8D" w14:paraId="4C24A64B" w14:textId="729765D8" w:rsidTr="00522F94">
        <w:tc>
          <w:tcPr>
            <w:tcW w:w="2335" w:type="dxa"/>
          </w:tcPr>
          <w:p w14:paraId="7F1824BC" w14:textId="121FA6C8" w:rsidR="00F33B8D" w:rsidRDefault="00C2508C" w:rsidP="00522F94">
            <w:r>
              <w:t>D</w:t>
            </w:r>
            <w:r w:rsidR="00F33B8D">
              <w:t>efinition</w:t>
            </w:r>
          </w:p>
        </w:tc>
        <w:tc>
          <w:tcPr>
            <w:tcW w:w="1440" w:type="dxa"/>
          </w:tcPr>
          <w:p w14:paraId="5C463123" w14:textId="628FDC77" w:rsidR="00F33B8D" w:rsidRDefault="00F33B8D" w:rsidP="00522F94">
            <w:r w:rsidRPr="00533359">
              <w:rPr>
                <w:color w:val="000000"/>
              </w:rPr>
              <w:t>Excluded</w:t>
            </w:r>
            <w:r>
              <w:rPr>
                <w:color w:val="000000"/>
              </w:rPr>
              <w:t xml:space="preserve"> if </w:t>
            </w:r>
            <w:r>
              <w:rPr>
                <w:rFonts w:cstheme="minorHAnsi"/>
                <w:color w:val="000000"/>
              </w:rPr>
              <w:t>≥ 1/3 max diameter</w:t>
            </w:r>
          </w:p>
        </w:tc>
        <w:tc>
          <w:tcPr>
            <w:tcW w:w="1603" w:type="dxa"/>
          </w:tcPr>
          <w:p w14:paraId="0BD7FAD6" w14:textId="19559F87" w:rsidR="00F33B8D" w:rsidRDefault="00F33B8D" w:rsidP="00522F94">
            <w:r w:rsidRPr="00533359">
              <w:rPr>
                <w:color w:val="000000"/>
              </w:rPr>
              <w:t>MT bulk ratio &gt; .33</w:t>
            </w:r>
          </w:p>
        </w:tc>
        <w:tc>
          <w:tcPr>
            <w:tcW w:w="1375" w:type="dxa"/>
          </w:tcPr>
          <w:p w14:paraId="77BEA587" w14:textId="427DB3FD" w:rsidR="00F33B8D" w:rsidRDefault="00F33B8D" w:rsidP="00522F94">
            <w:r w:rsidRPr="00533359">
              <w:rPr>
                <w:color w:val="000000"/>
              </w:rPr>
              <w:t xml:space="preserve">MT ratio </w:t>
            </w:r>
            <w:r>
              <w:rPr>
                <w:rFonts w:cstheme="minorHAnsi"/>
                <w:color w:val="000000"/>
              </w:rPr>
              <w:t>≥</w:t>
            </w:r>
            <w:r w:rsidRPr="00533359">
              <w:rPr>
                <w:color w:val="000000"/>
              </w:rPr>
              <w:t xml:space="preserve"> 0.35</w:t>
            </w:r>
          </w:p>
        </w:tc>
        <w:tc>
          <w:tcPr>
            <w:tcW w:w="1696" w:type="dxa"/>
          </w:tcPr>
          <w:p w14:paraId="67E11850" w14:textId="6E107228" w:rsidR="00F33B8D" w:rsidRDefault="00F33B8D" w:rsidP="00522F94">
            <w:r>
              <w:rPr>
                <w:color w:val="000000"/>
              </w:rPr>
              <w:t>E</w:t>
            </w:r>
            <w:r w:rsidRPr="00C30D25">
              <w:rPr>
                <w:color w:val="000000"/>
              </w:rPr>
              <w:t xml:space="preserve">xcluded if </w:t>
            </w:r>
            <w:r>
              <w:rPr>
                <w:rFonts w:cstheme="minorHAnsi"/>
                <w:color w:val="000000"/>
              </w:rPr>
              <w:t xml:space="preserve">≥ </w:t>
            </w:r>
            <w:r w:rsidRPr="00C30D25">
              <w:rPr>
                <w:color w:val="000000"/>
              </w:rPr>
              <w:t>1/3 max. diameter</w:t>
            </w:r>
          </w:p>
        </w:tc>
        <w:tc>
          <w:tcPr>
            <w:tcW w:w="1297" w:type="dxa"/>
          </w:tcPr>
          <w:p w14:paraId="416EA109" w14:textId="69317031" w:rsidR="00F33B8D" w:rsidRDefault="00F33B8D" w:rsidP="00522F94">
            <w:r w:rsidRPr="00533359">
              <w:rPr>
                <w:color w:val="000000"/>
              </w:rPr>
              <w:t>&gt;1/3 max. diameter</w:t>
            </w:r>
          </w:p>
        </w:tc>
        <w:tc>
          <w:tcPr>
            <w:tcW w:w="1410" w:type="dxa"/>
          </w:tcPr>
          <w:p w14:paraId="420E92B9" w14:textId="5DE0808C" w:rsidR="00F33B8D" w:rsidRDefault="00F33B8D" w:rsidP="00522F94">
            <w:r w:rsidRPr="00533359">
              <w:rPr>
                <w:color w:val="000000"/>
              </w:rPr>
              <w:t>&gt;1/3 chest diameter</w:t>
            </w:r>
          </w:p>
        </w:tc>
        <w:tc>
          <w:tcPr>
            <w:tcW w:w="1174" w:type="dxa"/>
          </w:tcPr>
          <w:p w14:paraId="546AF546" w14:textId="6883432A" w:rsidR="00F33B8D" w:rsidRDefault="00F33B8D" w:rsidP="00522F94">
            <w:r>
              <w:t>none</w:t>
            </w:r>
          </w:p>
        </w:tc>
        <w:tc>
          <w:tcPr>
            <w:tcW w:w="1346" w:type="dxa"/>
          </w:tcPr>
          <w:p w14:paraId="352AF12D" w14:textId="7FD9C05B" w:rsidR="00F33B8D" w:rsidRDefault="00F33B8D" w:rsidP="00522F94">
            <w:r>
              <w:t>none</w:t>
            </w:r>
          </w:p>
        </w:tc>
      </w:tr>
      <w:tr w:rsidR="00F33B8D" w14:paraId="36BA3A9B" w14:textId="4B731FCB" w:rsidTr="00522F94">
        <w:tc>
          <w:tcPr>
            <w:tcW w:w="2335" w:type="dxa"/>
          </w:tcPr>
          <w:p w14:paraId="61D557C7" w14:textId="25949876" w:rsidR="00F33B8D" w:rsidRDefault="005419BB" w:rsidP="00522F94">
            <w:r>
              <w:t>V</w:t>
            </w:r>
            <w:r w:rsidR="00F33B8D">
              <w:t>ariable type</w:t>
            </w:r>
          </w:p>
        </w:tc>
        <w:tc>
          <w:tcPr>
            <w:tcW w:w="1440" w:type="dxa"/>
          </w:tcPr>
          <w:p w14:paraId="509562DB" w14:textId="7EF38327" w:rsidR="00F33B8D" w:rsidRDefault="00522F94" w:rsidP="00522F94">
            <w:r>
              <w:t>b</w:t>
            </w:r>
            <w:r w:rsidR="00F33B8D">
              <w:t>inary (all no)</w:t>
            </w:r>
          </w:p>
        </w:tc>
        <w:tc>
          <w:tcPr>
            <w:tcW w:w="1603" w:type="dxa"/>
          </w:tcPr>
          <w:p w14:paraId="0DFE452D" w14:textId="214BA1FC" w:rsidR="00F33B8D" w:rsidRDefault="00F33B8D" w:rsidP="00522F94">
            <w:r w:rsidRPr="00533359">
              <w:rPr>
                <w:color w:val="000000"/>
              </w:rPr>
              <w:t>continuous</w:t>
            </w:r>
            <w:r>
              <w:rPr>
                <w:color w:val="000000"/>
              </w:rPr>
              <w:t xml:space="preserve"> (</w:t>
            </w:r>
            <w:r w:rsidR="00522F94">
              <w:rPr>
                <w:color w:val="000000"/>
              </w:rPr>
              <w:t>cm, ratio</w:t>
            </w:r>
            <w:r>
              <w:rPr>
                <w:color w:val="000000"/>
              </w:rPr>
              <w:t>)</w:t>
            </w:r>
          </w:p>
        </w:tc>
        <w:tc>
          <w:tcPr>
            <w:tcW w:w="1375" w:type="dxa"/>
          </w:tcPr>
          <w:p w14:paraId="6EB08C1D" w14:textId="33F3E9B1" w:rsidR="00F33B8D" w:rsidRDefault="00F33B8D" w:rsidP="00522F94">
            <w:r>
              <w:rPr>
                <w:color w:val="000000"/>
              </w:rPr>
              <w:t>Categorical</w:t>
            </w:r>
            <w:r w:rsidR="00522F94">
              <w:rPr>
                <w:color w:val="000000"/>
              </w:rPr>
              <w:t>/ binary</w:t>
            </w:r>
            <w:r>
              <w:rPr>
                <w:color w:val="000000"/>
              </w:rPr>
              <w:t>;  continuous (cm, ratio)</w:t>
            </w:r>
          </w:p>
        </w:tc>
        <w:tc>
          <w:tcPr>
            <w:tcW w:w="1696" w:type="dxa"/>
          </w:tcPr>
          <w:p w14:paraId="05FC1A4B" w14:textId="1683EB12" w:rsidR="00F33B8D" w:rsidRDefault="00F33B8D" w:rsidP="00522F94">
            <w:r>
              <w:rPr>
                <w:color w:val="000000"/>
              </w:rPr>
              <w:t>continuous (cm)</w:t>
            </w:r>
          </w:p>
        </w:tc>
        <w:tc>
          <w:tcPr>
            <w:tcW w:w="1297" w:type="dxa"/>
          </w:tcPr>
          <w:p w14:paraId="33895623" w14:textId="28A9FBB7" w:rsidR="00F33B8D" w:rsidRDefault="00F33B8D" w:rsidP="00522F94">
            <w:commentRangeStart w:id="1"/>
            <w:r>
              <w:t>binary</w:t>
            </w:r>
            <w:commentRangeEnd w:id="1"/>
            <w:r w:rsidR="00FE584C">
              <w:rPr>
                <w:rStyle w:val="CommentReference"/>
              </w:rPr>
              <w:commentReference w:id="1"/>
            </w:r>
          </w:p>
        </w:tc>
        <w:tc>
          <w:tcPr>
            <w:tcW w:w="1410" w:type="dxa"/>
          </w:tcPr>
          <w:p w14:paraId="0D23382A" w14:textId="1CA2D097" w:rsidR="00F33B8D" w:rsidRDefault="00F33B8D" w:rsidP="00522F94">
            <w:r>
              <w:t>binary</w:t>
            </w:r>
            <w:r w:rsidR="008F024C">
              <w:t xml:space="preserve"> </w:t>
            </w:r>
            <w:r w:rsidR="008F024C" w:rsidRPr="008F024C">
              <w:rPr>
                <w:vertAlign w:val="superscript"/>
              </w:rPr>
              <w:t>b</w:t>
            </w:r>
          </w:p>
          <w:p w14:paraId="3AFF6E36" w14:textId="77777777" w:rsidR="00F33B8D" w:rsidRPr="00F33B8D" w:rsidRDefault="00F33B8D" w:rsidP="00522F94"/>
        </w:tc>
        <w:tc>
          <w:tcPr>
            <w:tcW w:w="1174" w:type="dxa"/>
          </w:tcPr>
          <w:p w14:paraId="74BB90B3" w14:textId="0EB49FC4" w:rsidR="00F33B8D" w:rsidRDefault="00F33B8D" w:rsidP="00522F94">
            <w:r>
              <w:t>none</w:t>
            </w:r>
          </w:p>
        </w:tc>
        <w:tc>
          <w:tcPr>
            <w:tcW w:w="1346" w:type="dxa"/>
          </w:tcPr>
          <w:p w14:paraId="1A977D6C" w14:textId="5FB55998" w:rsidR="00F33B8D" w:rsidRDefault="00F33B8D" w:rsidP="00522F94">
            <w:r>
              <w:t>none</w:t>
            </w:r>
          </w:p>
        </w:tc>
      </w:tr>
      <w:tr w:rsidR="00F33B8D" w14:paraId="785D2849" w14:textId="77777777" w:rsidTr="00522F94">
        <w:tc>
          <w:tcPr>
            <w:tcW w:w="2335" w:type="dxa"/>
          </w:tcPr>
          <w:p w14:paraId="794F1321" w14:textId="07BB959A" w:rsidR="00F33B8D" w:rsidRDefault="00F33B8D" w:rsidP="00522F94">
            <w:r>
              <w:t>Mediastinal bulk, n (%)</w:t>
            </w:r>
          </w:p>
        </w:tc>
        <w:tc>
          <w:tcPr>
            <w:tcW w:w="1440" w:type="dxa"/>
          </w:tcPr>
          <w:p w14:paraId="699DD91D" w14:textId="77777777" w:rsidR="00F33B8D" w:rsidRDefault="00F33B8D" w:rsidP="00522F94"/>
        </w:tc>
        <w:tc>
          <w:tcPr>
            <w:tcW w:w="1603" w:type="dxa"/>
          </w:tcPr>
          <w:p w14:paraId="679F1EC0" w14:textId="77777777" w:rsidR="00F33B8D" w:rsidRPr="00533359" w:rsidRDefault="00F33B8D" w:rsidP="00522F94">
            <w:pPr>
              <w:rPr>
                <w:color w:val="000000"/>
              </w:rPr>
            </w:pPr>
          </w:p>
        </w:tc>
        <w:tc>
          <w:tcPr>
            <w:tcW w:w="1375" w:type="dxa"/>
          </w:tcPr>
          <w:p w14:paraId="5E6B9732" w14:textId="77777777" w:rsidR="00F33B8D" w:rsidRDefault="00F33B8D" w:rsidP="00522F94">
            <w:pPr>
              <w:rPr>
                <w:color w:val="000000"/>
              </w:rPr>
            </w:pPr>
          </w:p>
        </w:tc>
        <w:tc>
          <w:tcPr>
            <w:tcW w:w="1696" w:type="dxa"/>
          </w:tcPr>
          <w:p w14:paraId="60944522" w14:textId="77777777" w:rsidR="00F33B8D" w:rsidRDefault="00F33B8D" w:rsidP="00522F94">
            <w:pPr>
              <w:rPr>
                <w:color w:val="000000"/>
              </w:rPr>
            </w:pPr>
          </w:p>
        </w:tc>
        <w:tc>
          <w:tcPr>
            <w:tcW w:w="1297" w:type="dxa"/>
          </w:tcPr>
          <w:p w14:paraId="332D1FBD" w14:textId="77777777" w:rsidR="00F33B8D" w:rsidRDefault="00F33B8D" w:rsidP="00522F94"/>
        </w:tc>
        <w:tc>
          <w:tcPr>
            <w:tcW w:w="1410" w:type="dxa"/>
          </w:tcPr>
          <w:p w14:paraId="65276F33" w14:textId="77777777" w:rsidR="00F33B8D" w:rsidRDefault="00F33B8D" w:rsidP="00522F94"/>
        </w:tc>
        <w:tc>
          <w:tcPr>
            <w:tcW w:w="1174" w:type="dxa"/>
          </w:tcPr>
          <w:p w14:paraId="34E1D3B1" w14:textId="77777777" w:rsidR="00F33B8D" w:rsidRDefault="00F33B8D" w:rsidP="00522F94"/>
        </w:tc>
        <w:tc>
          <w:tcPr>
            <w:tcW w:w="1346" w:type="dxa"/>
          </w:tcPr>
          <w:p w14:paraId="5682F0CF" w14:textId="77777777" w:rsidR="00F33B8D" w:rsidRDefault="00F33B8D" w:rsidP="00522F94"/>
        </w:tc>
      </w:tr>
      <w:tr w:rsidR="00F8515F" w14:paraId="001A54ED" w14:textId="77777777" w:rsidTr="00522F94">
        <w:tc>
          <w:tcPr>
            <w:tcW w:w="2335" w:type="dxa"/>
          </w:tcPr>
          <w:p w14:paraId="796B0A26" w14:textId="00AC9151" w:rsidR="00F8515F" w:rsidRDefault="00F8515F" w:rsidP="00522F94">
            <w:pPr>
              <w:ind w:left="247"/>
            </w:pPr>
            <w:r>
              <w:t>Missing</w:t>
            </w:r>
          </w:p>
        </w:tc>
        <w:tc>
          <w:tcPr>
            <w:tcW w:w="1440" w:type="dxa"/>
          </w:tcPr>
          <w:p w14:paraId="1A71543C" w14:textId="19DAABF1" w:rsidR="00F8515F" w:rsidRDefault="00F8515F" w:rsidP="00522F94">
            <w:r>
              <w:t>0</w:t>
            </w:r>
          </w:p>
        </w:tc>
        <w:tc>
          <w:tcPr>
            <w:tcW w:w="1603" w:type="dxa"/>
          </w:tcPr>
          <w:p w14:paraId="08B9422A" w14:textId="7502FC9D" w:rsidR="00F8515F" w:rsidRPr="00533359" w:rsidRDefault="00F8515F" w:rsidP="00522F94">
            <w:pPr>
              <w:rPr>
                <w:color w:val="000000"/>
              </w:rPr>
            </w:pPr>
            <w:r>
              <w:rPr>
                <w:color w:val="000000"/>
              </w:rPr>
              <w:t>2</w:t>
            </w:r>
          </w:p>
        </w:tc>
        <w:tc>
          <w:tcPr>
            <w:tcW w:w="1375" w:type="dxa"/>
          </w:tcPr>
          <w:p w14:paraId="462BF9DC" w14:textId="3EA0C58B" w:rsidR="00F8515F" w:rsidRDefault="00F8515F" w:rsidP="00522F94">
            <w:pPr>
              <w:rPr>
                <w:color w:val="000000"/>
              </w:rPr>
            </w:pPr>
            <w:r>
              <w:rPr>
                <w:color w:val="000000"/>
              </w:rPr>
              <w:t>56</w:t>
            </w:r>
          </w:p>
        </w:tc>
        <w:tc>
          <w:tcPr>
            <w:tcW w:w="1696" w:type="dxa"/>
          </w:tcPr>
          <w:p w14:paraId="201D3408" w14:textId="6FD3E975" w:rsidR="00F8515F" w:rsidRDefault="00F8515F" w:rsidP="00522F94">
            <w:pPr>
              <w:rPr>
                <w:color w:val="000000"/>
              </w:rPr>
            </w:pPr>
            <w:r>
              <w:rPr>
                <w:color w:val="000000"/>
              </w:rPr>
              <w:t>0</w:t>
            </w:r>
          </w:p>
        </w:tc>
        <w:tc>
          <w:tcPr>
            <w:tcW w:w="1297" w:type="dxa"/>
          </w:tcPr>
          <w:p w14:paraId="1B61D8D9" w14:textId="57445526" w:rsidR="00F8515F" w:rsidRDefault="00F8515F" w:rsidP="00522F94">
            <w:r>
              <w:t>0</w:t>
            </w:r>
          </w:p>
        </w:tc>
        <w:tc>
          <w:tcPr>
            <w:tcW w:w="1410" w:type="dxa"/>
          </w:tcPr>
          <w:p w14:paraId="13C8AA51" w14:textId="129AB9D5" w:rsidR="00F8515F" w:rsidRDefault="00F8515F" w:rsidP="00522F94">
            <w:r>
              <w:t>2</w:t>
            </w:r>
          </w:p>
        </w:tc>
        <w:tc>
          <w:tcPr>
            <w:tcW w:w="1174" w:type="dxa"/>
          </w:tcPr>
          <w:p w14:paraId="143AA2B8" w14:textId="54D7D3A1" w:rsidR="00F8515F" w:rsidRDefault="00F8515F" w:rsidP="00522F94">
            <w:r>
              <w:t>151</w:t>
            </w:r>
          </w:p>
        </w:tc>
        <w:tc>
          <w:tcPr>
            <w:tcW w:w="1346" w:type="dxa"/>
          </w:tcPr>
          <w:p w14:paraId="288136A6" w14:textId="76DEAA9E" w:rsidR="00F8515F" w:rsidRDefault="00F8515F" w:rsidP="00522F94">
            <w:r>
              <w:t>317</w:t>
            </w:r>
          </w:p>
        </w:tc>
      </w:tr>
      <w:tr w:rsidR="00F8515F" w14:paraId="3C0AD58D" w14:textId="77777777" w:rsidTr="00522F94">
        <w:tc>
          <w:tcPr>
            <w:tcW w:w="2335" w:type="dxa"/>
          </w:tcPr>
          <w:p w14:paraId="56FA04CE" w14:textId="774F72AB" w:rsidR="00F8515F" w:rsidRDefault="00F8515F" w:rsidP="00522F94">
            <w:pPr>
              <w:ind w:left="247"/>
            </w:pPr>
            <w:r>
              <w:t>No</w:t>
            </w:r>
          </w:p>
        </w:tc>
        <w:tc>
          <w:tcPr>
            <w:tcW w:w="1440" w:type="dxa"/>
          </w:tcPr>
          <w:p w14:paraId="50973631" w14:textId="1EED0CE1" w:rsidR="00F8515F" w:rsidRDefault="00F8515F" w:rsidP="00522F94">
            <w:r>
              <w:rPr>
                <w:rFonts w:ascii="Calibri" w:hAnsi="Calibri" w:cs="Calibri"/>
                <w:color w:val="000000"/>
              </w:rPr>
              <w:t>284 (100.0%)</w:t>
            </w:r>
          </w:p>
        </w:tc>
        <w:tc>
          <w:tcPr>
            <w:tcW w:w="1603" w:type="dxa"/>
          </w:tcPr>
          <w:p w14:paraId="5406CA18" w14:textId="11A51D2C" w:rsidR="00F8515F" w:rsidRPr="00533359" w:rsidRDefault="00F8515F" w:rsidP="00522F94">
            <w:pPr>
              <w:rPr>
                <w:color w:val="000000"/>
              </w:rPr>
            </w:pPr>
            <w:r>
              <w:rPr>
                <w:rFonts w:ascii="Calibri" w:hAnsi="Calibri" w:cs="Calibri"/>
                <w:color w:val="000000"/>
              </w:rPr>
              <w:t>1254 (69.8%)</w:t>
            </w:r>
          </w:p>
        </w:tc>
        <w:tc>
          <w:tcPr>
            <w:tcW w:w="1375" w:type="dxa"/>
          </w:tcPr>
          <w:p w14:paraId="2383E1D2" w14:textId="7ADCD980" w:rsidR="00F8515F" w:rsidRDefault="00F8515F" w:rsidP="00522F94">
            <w:pPr>
              <w:rPr>
                <w:color w:val="000000"/>
              </w:rPr>
            </w:pPr>
            <w:r>
              <w:rPr>
                <w:rFonts w:ascii="Calibri" w:hAnsi="Calibri" w:cs="Calibri"/>
                <w:color w:val="000000"/>
              </w:rPr>
              <w:t>375 (55.8%)</w:t>
            </w:r>
          </w:p>
        </w:tc>
        <w:tc>
          <w:tcPr>
            <w:tcW w:w="1696" w:type="dxa"/>
          </w:tcPr>
          <w:p w14:paraId="157B0CBC" w14:textId="7DB80B6F" w:rsidR="00F8515F" w:rsidRPr="00E41BB7" w:rsidRDefault="00F8515F" w:rsidP="00522F94">
            <w:pPr>
              <w:rPr>
                <w:rFonts w:ascii="Calibri" w:hAnsi="Calibri" w:cs="Calibri"/>
                <w:color w:val="000000"/>
              </w:rPr>
            </w:pPr>
            <w:r>
              <w:rPr>
                <w:rFonts w:ascii="Calibri" w:hAnsi="Calibri" w:cs="Calibri"/>
                <w:color w:val="000000"/>
              </w:rPr>
              <w:t>378 (100.0%)</w:t>
            </w:r>
          </w:p>
        </w:tc>
        <w:tc>
          <w:tcPr>
            <w:tcW w:w="1297" w:type="dxa"/>
          </w:tcPr>
          <w:p w14:paraId="2CA43ACD" w14:textId="197AEAF7" w:rsidR="00F8515F" w:rsidRDefault="00F8515F" w:rsidP="00522F94">
            <w:r>
              <w:rPr>
                <w:rFonts w:ascii="Calibri" w:hAnsi="Calibri" w:cs="Calibri"/>
                <w:color w:val="000000"/>
              </w:rPr>
              <w:t>239 (70.9%)</w:t>
            </w:r>
          </w:p>
        </w:tc>
        <w:tc>
          <w:tcPr>
            <w:tcW w:w="1410" w:type="dxa"/>
          </w:tcPr>
          <w:p w14:paraId="33708E49" w14:textId="286C5618" w:rsidR="00F8515F" w:rsidRDefault="00F8515F" w:rsidP="00522F94">
            <w:r>
              <w:rPr>
                <w:rFonts w:ascii="Calibri" w:hAnsi="Calibri" w:cs="Calibri"/>
                <w:color w:val="000000"/>
              </w:rPr>
              <w:t>214 (88.4%)</w:t>
            </w:r>
          </w:p>
        </w:tc>
        <w:tc>
          <w:tcPr>
            <w:tcW w:w="1174" w:type="dxa"/>
          </w:tcPr>
          <w:p w14:paraId="000F48C3" w14:textId="76D5EFE1" w:rsidR="00F8515F" w:rsidRDefault="00F8515F" w:rsidP="00522F94">
            <w:r>
              <w:t>n/a</w:t>
            </w:r>
          </w:p>
        </w:tc>
        <w:tc>
          <w:tcPr>
            <w:tcW w:w="1346" w:type="dxa"/>
          </w:tcPr>
          <w:p w14:paraId="656703D4" w14:textId="0860845A" w:rsidR="00F8515F" w:rsidRDefault="00F8515F" w:rsidP="00522F94">
            <w:r>
              <w:t>n/a</w:t>
            </w:r>
          </w:p>
        </w:tc>
      </w:tr>
      <w:tr w:rsidR="00F8515F" w14:paraId="7EAE51F1" w14:textId="77777777" w:rsidTr="00522F94">
        <w:tc>
          <w:tcPr>
            <w:tcW w:w="2335" w:type="dxa"/>
          </w:tcPr>
          <w:p w14:paraId="60DD9B7E" w14:textId="3DEEEFD6" w:rsidR="00F8515F" w:rsidRDefault="00F8515F" w:rsidP="00522F94">
            <w:pPr>
              <w:ind w:left="247"/>
            </w:pPr>
            <w:r>
              <w:t>Yes</w:t>
            </w:r>
          </w:p>
        </w:tc>
        <w:tc>
          <w:tcPr>
            <w:tcW w:w="1440" w:type="dxa"/>
          </w:tcPr>
          <w:p w14:paraId="30A30BE3" w14:textId="0713CF4F" w:rsidR="00F8515F" w:rsidRDefault="00F8515F" w:rsidP="00522F94">
            <w:r>
              <w:rPr>
                <w:rFonts w:ascii="Calibri" w:hAnsi="Calibri" w:cs="Calibri"/>
                <w:color w:val="000000"/>
              </w:rPr>
              <w:t>0 (0.0%)</w:t>
            </w:r>
          </w:p>
        </w:tc>
        <w:tc>
          <w:tcPr>
            <w:tcW w:w="1603" w:type="dxa"/>
          </w:tcPr>
          <w:p w14:paraId="7A0BD881" w14:textId="065CD344" w:rsidR="00F8515F" w:rsidRPr="00533359" w:rsidRDefault="00F8515F" w:rsidP="00522F94">
            <w:pPr>
              <w:rPr>
                <w:color w:val="000000"/>
              </w:rPr>
            </w:pPr>
            <w:r>
              <w:rPr>
                <w:rFonts w:ascii="Calibri" w:hAnsi="Calibri" w:cs="Calibri"/>
                <w:color w:val="000000"/>
              </w:rPr>
              <w:t>543 (30.2%)</w:t>
            </w:r>
          </w:p>
        </w:tc>
        <w:tc>
          <w:tcPr>
            <w:tcW w:w="1375" w:type="dxa"/>
          </w:tcPr>
          <w:p w14:paraId="337DD349" w14:textId="05910654" w:rsidR="00F8515F" w:rsidRDefault="00F8515F" w:rsidP="00522F94">
            <w:pPr>
              <w:rPr>
                <w:color w:val="000000"/>
              </w:rPr>
            </w:pPr>
            <w:r>
              <w:rPr>
                <w:rFonts w:ascii="Calibri" w:hAnsi="Calibri" w:cs="Calibri"/>
                <w:color w:val="000000"/>
              </w:rPr>
              <w:t>297 (44.2%)</w:t>
            </w:r>
          </w:p>
        </w:tc>
        <w:tc>
          <w:tcPr>
            <w:tcW w:w="1696" w:type="dxa"/>
          </w:tcPr>
          <w:p w14:paraId="7D1F6C43" w14:textId="2739F6A7" w:rsidR="00F8515F" w:rsidRDefault="00F8515F" w:rsidP="00522F94">
            <w:pPr>
              <w:rPr>
                <w:color w:val="000000"/>
              </w:rPr>
            </w:pPr>
            <w:r>
              <w:rPr>
                <w:rFonts w:ascii="Calibri" w:hAnsi="Calibri" w:cs="Calibri"/>
                <w:color w:val="000000"/>
              </w:rPr>
              <w:t>0 (0.0%)</w:t>
            </w:r>
          </w:p>
        </w:tc>
        <w:tc>
          <w:tcPr>
            <w:tcW w:w="1297" w:type="dxa"/>
          </w:tcPr>
          <w:p w14:paraId="398930E3" w14:textId="1B94D4EF" w:rsidR="00F8515F" w:rsidRDefault="00F8515F" w:rsidP="00522F94">
            <w:r>
              <w:rPr>
                <w:rFonts w:ascii="Calibri" w:hAnsi="Calibri" w:cs="Calibri"/>
                <w:color w:val="000000"/>
              </w:rPr>
              <w:t>98 (29.1%)</w:t>
            </w:r>
          </w:p>
        </w:tc>
        <w:tc>
          <w:tcPr>
            <w:tcW w:w="1410" w:type="dxa"/>
          </w:tcPr>
          <w:p w14:paraId="5F2559B1" w14:textId="5F2FA9E3" w:rsidR="00F8515F" w:rsidRDefault="00F8515F" w:rsidP="00522F94">
            <w:r>
              <w:rPr>
                <w:rFonts w:ascii="Calibri" w:hAnsi="Calibri" w:cs="Calibri"/>
                <w:color w:val="000000"/>
              </w:rPr>
              <w:t>28 (11.6%)</w:t>
            </w:r>
          </w:p>
        </w:tc>
        <w:tc>
          <w:tcPr>
            <w:tcW w:w="1174" w:type="dxa"/>
          </w:tcPr>
          <w:p w14:paraId="36EEC45A" w14:textId="26D30A97" w:rsidR="00F8515F" w:rsidRDefault="00F8515F" w:rsidP="00522F94">
            <w:r>
              <w:t>n/a</w:t>
            </w:r>
          </w:p>
        </w:tc>
        <w:tc>
          <w:tcPr>
            <w:tcW w:w="1346" w:type="dxa"/>
          </w:tcPr>
          <w:p w14:paraId="00EF7D80" w14:textId="79C21CAD" w:rsidR="00F8515F" w:rsidRDefault="00F8515F" w:rsidP="00522F94">
            <w:r>
              <w:t>n/a</w:t>
            </w:r>
          </w:p>
        </w:tc>
      </w:tr>
      <w:tr w:rsidR="00F8515F" w14:paraId="1DD90497" w14:textId="77777777" w:rsidTr="00522F94">
        <w:tc>
          <w:tcPr>
            <w:tcW w:w="2335" w:type="dxa"/>
          </w:tcPr>
          <w:p w14:paraId="55097CCC" w14:textId="5003015E" w:rsidR="00F8515F" w:rsidRDefault="00F8515F" w:rsidP="00522F94">
            <w:r>
              <w:t>Mediastinal bulk in cm, mean (sd)</w:t>
            </w:r>
          </w:p>
        </w:tc>
        <w:tc>
          <w:tcPr>
            <w:tcW w:w="1440" w:type="dxa"/>
          </w:tcPr>
          <w:p w14:paraId="68058ECD" w14:textId="2F6CB416" w:rsidR="00F8515F" w:rsidRDefault="00F8515F" w:rsidP="00522F94">
            <w:r>
              <w:rPr>
                <w:rFonts w:ascii="Calibri" w:hAnsi="Calibri" w:cs="Calibri"/>
                <w:color w:val="000000"/>
              </w:rPr>
              <w:t>nmiss=284</w:t>
            </w:r>
          </w:p>
        </w:tc>
        <w:tc>
          <w:tcPr>
            <w:tcW w:w="1603" w:type="dxa"/>
          </w:tcPr>
          <w:p w14:paraId="38442F81" w14:textId="5A48A18D" w:rsidR="00F8515F" w:rsidRPr="00533359" w:rsidRDefault="00F8515F" w:rsidP="00522F94">
            <w:pPr>
              <w:rPr>
                <w:color w:val="000000"/>
              </w:rPr>
            </w:pPr>
            <w:r>
              <w:rPr>
                <w:rFonts w:ascii="Calibri" w:hAnsi="Calibri" w:cs="Calibri"/>
                <w:color w:val="000000"/>
              </w:rPr>
              <w:t>5.7 (3.6), nmiss=435</w:t>
            </w:r>
          </w:p>
        </w:tc>
        <w:tc>
          <w:tcPr>
            <w:tcW w:w="1375" w:type="dxa"/>
          </w:tcPr>
          <w:p w14:paraId="2ADF4A52" w14:textId="2F6A8AA5" w:rsidR="00F8515F" w:rsidRDefault="00F8515F" w:rsidP="00522F94">
            <w:pPr>
              <w:rPr>
                <w:color w:val="000000"/>
              </w:rPr>
            </w:pPr>
            <w:r>
              <w:rPr>
                <w:rFonts w:ascii="Calibri" w:hAnsi="Calibri" w:cs="Calibri"/>
                <w:color w:val="000000"/>
              </w:rPr>
              <w:t>6.9 (4.9), nmiss=391</w:t>
            </w:r>
          </w:p>
        </w:tc>
        <w:tc>
          <w:tcPr>
            <w:tcW w:w="1696" w:type="dxa"/>
          </w:tcPr>
          <w:p w14:paraId="5332F930" w14:textId="2555AF6A" w:rsidR="00F8515F" w:rsidRDefault="00F8515F" w:rsidP="00522F94">
            <w:pPr>
              <w:rPr>
                <w:color w:val="000000"/>
              </w:rPr>
            </w:pPr>
            <w:r>
              <w:rPr>
                <w:rFonts w:ascii="Calibri" w:hAnsi="Calibri" w:cs="Calibri"/>
                <w:color w:val="000000"/>
              </w:rPr>
              <w:t>1.</w:t>
            </w:r>
            <w:commentRangeStart w:id="2"/>
            <w:r>
              <w:rPr>
                <w:rFonts w:ascii="Calibri" w:hAnsi="Calibri" w:cs="Calibri"/>
                <w:color w:val="000000"/>
              </w:rPr>
              <w:t>7</w:t>
            </w:r>
            <w:commentRangeEnd w:id="2"/>
            <w:r w:rsidR="00477673">
              <w:rPr>
                <w:rStyle w:val="CommentReference"/>
              </w:rPr>
              <w:commentReference w:id="2"/>
            </w:r>
            <w:r>
              <w:rPr>
                <w:rFonts w:ascii="Calibri" w:hAnsi="Calibri" w:cs="Calibri"/>
                <w:color w:val="000000"/>
              </w:rPr>
              <w:t xml:space="preserve"> (2.2), nmiss=31</w:t>
            </w:r>
          </w:p>
        </w:tc>
        <w:tc>
          <w:tcPr>
            <w:tcW w:w="1297" w:type="dxa"/>
          </w:tcPr>
          <w:p w14:paraId="658E98A0" w14:textId="137959C9" w:rsidR="00F8515F" w:rsidRDefault="00F8515F" w:rsidP="00522F94">
            <w:r>
              <w:rPr>
                <w:rFonts w:ascii="Calibri" w:hAnsi="Calibri" w:cs="Calibri"/>
                <w:color w:val="000000"/>
              </w:rPr>
              <w:t>nmiss=508</w:t>
            </w:r>
          </w:p>
        </w:tc>
        <w:tc>
          <w:tcPr>
            <w:tcW w:w="1410" w:type="dxa"/>
          </w:tcPr>
          <w:p w14:paraId="2A822B6F" w14:textId="317631FD" w:rsidR="00F8515F" w:rsidRDefault="00F8515F" w:rsidP="00522F94">
            <w:r>
              <w:rPr>
                <w:rFonts w:ascii="Calibri" w:hAnsi="Calibri" w:cs="Calibri"/>
                <w:color w:val="000000"/>
              </w:rPr>
              <w:t>nmiss=244</w:t>
            </w:r>
          </w:p>
        </w:tc>
        <w:tc>
          <w:tcPr>
            <w:tcW w:w="1174" w:type="dxa"/>
          </w:tcPr>
          <w:p w14:paraId="5EC91E15" w14:textId="43046E0A" w:rsidR="00F8515F" w:rsidRDefault="00F8515F" w:rsidP="00522F94">
            <w:r>
              <w:rPr>
                <w:rFonts w:ascii="Calibri" w:hAnsi="Calibri" w:cs="Calibri"/>
                <w:color w:val="000000"/>
              </w:rPr>
              <w:t>nmiss=151</w:t>
            </w:r>
          </w:p>
        </w:tc>
        <w:tc>
          <w:tcPr>
            <w:tcW w:w="1346" w:type="dxa"/>
          </w:tcPr>
          <w:p w14:paraId="649406E2" w14:textId="1BFE608F" w:rsidR="00F8515F" w:rsidRDefault="00F8515F" w:rsidP="00522F94">
            <w:r>
              <w:rPr>
                <w:rFonts w:ascii="Calibri" w:hAnsi="Calibri" w:cs="Calibri"/>
                <w:color w:val="000000"/>
              </w:rPr>
              <w:t>nmiss=317</w:t>
            </w:r>
          </w:p>
        </w:tc>
      </w:tr>
      <w:tr w:rsidR="00F8515F" w14:paraId="21AA4085" w14:textId="77777777" w:rsidTr="00522F94">
        <w:tc>
          <w:tcPr>
            <w:tcW w:w="2335" w:type="dxa"/>
          </w:tcPr>
          <w:p w14:paraId="2284EA6E" w14:textId="7566A12E" w:rsidR="00F8515F" w:rsidRDefault="00F8515F" w:rsidP="00522F94">
            <w:r>
              <w:t>Mediastinal bulk as ratio, mean (sd)</w:t>
            </w:r>
          </w:p>
        </w:tc>
        <w:tc>
          <w:tcPr>
            <w:tcW w:w="1440" w:type="dxa"/>
          </w:tcPr>
          <w:p w14:paraId="60224B23" w14:textId="1E6872B5" w:rsidR="00F8515F" w:rsidRDefault="00522F94" w:rsidP="00522F94">
            <w:r>
              <w:rPr>
                <w:rFonts w:ascii="Calibri" w:hAnsi="Calibri" w:cs="Calibri"/>
                <w:color w:val="000000"/>
              </w:rPr>
              <w:t>n</w:t>
            </w:r>
            <w:r w:rsidR="00F8515F">
              <w:rPr>
                <w:rFonts w:ascii="Calibri" w:hAnsi="Calibri" w:cs="Calibri"/>
                <w:color w:val="000000"/>
              </w:rPr>
              <w:t>miss=284</w:t>
            </w:r>
          </w:p>
        </w:tc>
        <w:tc>
          <w:tcPr>
            <w:tcW w:w="1603" w:type="dxa"/>
          </w:tcPr>
          <w:p w14:paraId="1EA95B01" w14:textId="6DBD3077" w:rsidR="00F8515F" w:rsidRPr="00533359" w:rsidRDefault="00F8515F" w:rsidP="00522F94">
            <w:pPr>
              <w:rPr>
                <w:color w:val="000000"/>
              </w:rPr>
            </w:pPr>
            <w:r>
              <w:rPr>
                <w:rFonts w:ascii="Calibri" w:hAnsi="Calibri" w:cs="Calibri"/>
                <w:color w:val="000000"/>
              </w:rPr>
              <w:t>0.3 (0.1), nmiss=2</w:t>
            </w:r>
          </w:p>
        </w:tc>
        <w:tc>
          <w:tcPr>
            <w:tcW w:w="1375" w:type="dxa"/>
          </w:tcPr>
          <w:p w14:paraId="6214EE4F" w14:textId="0DF92CEF" w:rsidR="00F8515F" w:rsidRDefault="00F8515F" w:rsidP="00522F94">
            <w:pPr>
              <w:rPr>
                <w:color w:val="000000"/>
              </w:rPr>
            </w:pPr>
            <w:r>
              <w:rPr>
                <w:rFonts w:ascii="Calibri" w:hAnsi="Calibri" w:cs="Calibri"/>
                <w:color w:val="000000"/>
              </w:rPr>
              <w:t>0.3 (0.2), nmiss=337</w:t>
            </w:r>
          </w:p>
        </w:tc>
        <w:tc>
          <w:tcPr>
            <w:tcW w:w="1696" w:type="dxa"/>
          </w:tcPr>
          <w:p w14:paraId="58072856" w14:textId="78456EB4" w:rsidR="00F8515F" w:rsidRDefault="00F8515F" w:rsidP="00522F94">
            <w:pPr>
              <w:rPr>
                <w:color w:val="000000"/>
              </w:rPr>
            </w:pPr>
            <w:r>
              <w:rPr>
                <w:rFonts w:ascii="Calibri" w:hAnsi="Calibri" w:cs="Calibri"/>
                <w:color w:val="000000"/>
              </w:rPr>
              <w:t>nmiss=</w:t>
            </w:r>
            <w:commentRangeStart w:id="3"/>
            <w:r>
              <w:rPr>
                <w:rFonts w:ascii="Calibri" w:hAnsi="Calibri" w:cs="Calibri"/>
                <w:color w:val="000000"/>
              </w:rPr>
              <w:t>378</w:t>
            </w:r>
            <w:commentRangeEnd w:id="3"/>
            <w:r w:rsidR="00477673">
              <w:rPr>
                <w:rStyle w:val="CommentReference"/>
              </w:rPr>
              <w:commentReference w:id="3"/>
            </w:r>
          </w:p>
        </w:tc>
        <w:tc>
          <w:tcPr>
            <w:tcW w:w="1297" w:type="dxa"/>
          </w:tcPr>
          <w:p w14:paraId="25A34AB4" w14:textId="28053B49" w:rsidR="00F8515F" w:rsidRDefault="00F8515F" w:rsidP="00522F94">
            <w:r>
              <w:rPr>
                <w:rFonts w:ascii="Calibri" w:hAnsi="Calibri" w:cs="Calibri"/>
                <w:color w:val="000000"/>
              </w:rPr>
              <w:t>nmiss=508</w:t>
            </w:r>
          </w:p>
        </w:tc>
        <w:tc>
          <w:tcPr>
            <w:tcW w:w="1410" w:type="dxa"/>
          </w:tcPr>
          <w:p w14:paraId="04759E9B" w14:textId="6BC01577" w:rsidR="00F8515F" w:rsidRDefault="00F8515F" w:rsidP="00522F94">
            <w:r>
              <w:rPr>
                <w:rFonts w:ascii="Calibri" w:hAnsi="Calibri" w:cs="Calibri"/>
                <w:color w:val="000000"/>
              </w:rPr>
              <w:t>nmiss=244</w:t>
            </w:r>
          </w:p>
        </w:tc>
        <w:tc>
          <w:tcPr>
            <w:tcW w:w="1174" w:type="dxa"/>
          </w:tcPr>
          <w:p w14:paraId="2F52512A" w14:textId="702A96F2" w:rsidR="00F8515F" w:rsidRDefault="00F8515F" w:rsidP="00522F94">
            <w:r>
              <w:rPr>
                <w:rFonts w:ascii="Calibri" w:hAnsi="Calibri" w:cs="Calibri"/>
                <w:color w:val="000000"/>
              </w:rPr>
              <w:t>nmiss=151</w:t>
            </w:r>
          </w:p>
        </w:tc>
        <w:tc>
          <w:tcPr>
            <w:tcW w:w="1346" w:type="dxa"/>
          </w:tcPr>
          <w:p w14:paraId="04007C39" w14:textId="08CB0925" w:rsidR="00F8515F" w:rsidRDefault="00F8515F" w:rsidP="00522F94">
            <w:r>
              <w:rPr>
                <w:rFonts w:ascii="Calibri" w:hAnsi="Calibri" w:cs="Calibri"/>
                <w:color w:val="000000"/>
              </w:rPr>
              <w:t>nmiss=317</w:t>
            </w:r>
          </w:p>
        </w:tc>
      </w:tr>
      <w:tr w:rsidR="00F8515F" w14:paraId="7CC7BA1A" w14:textId="77777777" w:rsidTr="00522F94">
        <w:tc>
          <w:tcPr>
            <w:tcW w:w="2335" w:type="dxa"/>
            <w:shd w:val="clear" w:color="auto" w:fill="D9D9D9" w:themeFill="background1" w:themeFillShade="D9"/>
          </w:tcPr>
          <w:p w14:paraId="318024C7" w14:textId="50A9A296" w:rsidR="00F8515F" w:rsidRPr="00522F94" w:rsidRDefault="00F8515F" w:rsidP="00522F94">
            <w:pPr>
              <w:rPr>
                <w:b/>
              </w:rPr>
            </w:pPr>
            <w:r w:rsidRPr="00522F94">
              <w:rPr>
                <w:b/>
              </w:rPr>
              <w:t>Non-mediastinal bulk</w:t>
            </w:r>
          </w:p>
        </w:tc>
        <w:tc>
          <w:tcPr>
            <w:tcW w:w="1440" w:type="dxa"/>
            <w:shd w:val="clear" w:color="auto" w:fill="D9D9D9" w:themeFill="background1" w:themeFillShade="D9"/>
          </w:tcPr>
          <w:p w14:paraId="1C0FAEFA" w14:textId="77777777" w:rsidR="00F8515F" w:rsidRDefault="00F8515F" w:rsidP="00522F94"/>
        </w:tc>
        <w:tc>
          <w:tcPr>
            <w:tcW w:w="1603" w:type="dxa"/>
            <w:shd w:val="clear" w:color="auto" w:fill="D9D9D9" w:themeFill="background1" w:themeFillShade="D9"/>
          </w:tcPr>
          <w:p w14:paraId="20B867A4" w14:textId="77777777" w:rsidR="00F8515F" w:rsidRPr="00533359" w:rsidRDefault="00F8515F" w:rsidP="00522F94">
            <w:pPr>
              <w:rPr>
                <w:color w:val="000000"/>
              </w:rPr>
            </w:pPr>
          </w:p>
        </w:tc>
        <w:tc>
          <w:tcPr>
            <w:tcW w:w="1375" w:type="dxa"/>
            <w:shd w:val="clear" w:color="auto" w:fill="D9D9D9" w:themeFill="background1" w:themeFillShade="D9"/>
          </w:tcPr>
          <w:p w14:paraId="5D6CC89B" w14:textId="77777777" w:rsidR="00F8515F" w:rsidRDefault="00F8515F" w:rsidP="00522F94">
            <w:pPr>
              <w:rPr>
                <w:color w:val="000000"/>
              </w:rPr>
            </w:pPr>
          </w:p>
        </w:tc>
        <w:tc>
          <w:tcPr>
            <w:tcW w:w="1696" w:type="dxa"/>
            <w:shd w:val="clear" w:color="auto" w:fill="D9D9D9" w:themeFill="background1" w:themeFillShade="D9"/>
          </w:tcPr>
          <w:p w14:paraId="3158CDD5" w14:textId="77777777" w:rsidR="00F8515F" w:rsidRDefault="00F8515F" w:rsidP="00522F94">
            <w:pPr>
              <w:rPr>
                <w:color w:val="000000"/>
              </w:rPr>
            </w:pPr>
          </w:p>
        </w:tc>
        <w:tc>
          <w:tcPr>
            <w:tcW w:w="1297" w:type="dxa"/>
            <w:shd w:val="clear" w:color="auto" w:fill="D9D9D9" w:themeFill="background1" w:themeFillShade="D9"/>
          </w:tcPr>
          <w:p w14:paraId="36DD30F5" w14:textId="77777777" w:rsidR="00F8515F" w:rsidRDefault="00F8515F" w:rsidP="00522F94"/>
        </w:tc>
        <w:tc>
          <w:tcPr>
            <w:tcW w:w="1410" w:type="dxa"/>
            <w:shd w:val="clear" w:color="auto" w:fill="D9D9D9" w:themeFill="background1" w:themeFillShade="D9"/>
          </w:tcPr>
          <w:p w14:paraId="5EABF2E8" w14:textId="77777777" w:rsidR="00F8515F" w:rsidRDefault="00F8515F" w:rsidP="00522F94"/>
        </w:tc>
        <w:tc>
          <w:tcPr>
            <w:tcW w:w="1174" w:type="dxa"/>
            <w:shd w:val="clear" w:color="auto" w:fill="D9D9D9" w:themeFill="background1" w:themeFillShade="D9"/>
          </w:tcPr>
          <w:p w14:paraId="05928833" w14:textId="77777777" w:rsidR="00F8515F" w:rsidRDefault="00F8515F" w:rsidP="00522F94"/>
        </w:tc>
        <w:tc>
          <w:tcPr>
            <w:tcW w:w="1346" w:type="dxa"/>
            <w:shd w:val="clear" w:color="auto" w:fill="D9D9D9" w:themeFill="background1" w:themeFillShade="D9"/>
          </w:tcPr>
          <w:p w14:paraId="617FBECD" w14:textId="77777777" w:rsidR="00F8515F" w:rsidRDefault="00F8515F" w:rsidP="00522F94"/>
        </w:tc>
      </w:tr>
      <w:tr w:rsidR="00F8515F" w14:paraId="42A1EBFE" w14:textId="40B3676F" w:rsidTr="00522F94">
        <w:tc>
          <w:tcPr>
            <w:tcW w:w="2335" w:type="dxa"/>
          </w:tcPr>
          <w:p w14:paraId="25BCB8B2" w14:textId="0C6D2BD5" w:rsidR="00F8515F" w:rsidRDefault="00F8515F" w:rsidP="00522F94">
            <w:r>
              <w:t>Definition</w:t>
            </w:r>
          </w:p>
        </w:tc>
        <w:tc>
          <w:tcPr>
            <w:tcW w:w="1440" w:type="dxa"/>
          </w:tcPr>
          <w:p w14:paraId="5406513D" w14:textId="1BDBF48C" w:rsidR="00F8515F" w:rsidRDefault="00F8515F" w:rsidP="00522F94">
            <w:r w:rsidRPr="00533359">
              <w:rPr>
                <w:color w:val="000000"/>
              </w:rPr>
              <w:t>Excluded</w:t>
            </w:r>
            <w:r>
              <w:rPr>
                <w:color w:val="000000"/>
              </w:rPr>
              <w:t xml:space="preserve"> if &gt;10cm</w:t>
            </w:r>
          </w:p>
        </w:tc>
        <w:tc>
          <w:tcPr>
            <w:tcW w:w="1603" w:type="dxa"/>
          </w:tcPr>
          <w:p w14:paraId="1167836E" w14:textId="31316267" w:rsidR="00F8515F" w:rsidRDefault="00F8515F" w:rsidP="00522F94">
            <w:r w:rsidRPr="00533359">
              <w:rPr>
                <w:color w:val="000000"/>
              </w:rPr>
              <w:t>≥10 cm</w:t>
            </w:r>
          </w:p>
        </w:tc>
        <w:tc>
          <w:tcPr>
            <w:tcW w:w="1375" w:type="dxa"/>
          </w:tcPr>
          <w:p w14:paraId="4B29C683" w14:textId="7794CB2B" w:rsidR="00F8515F" w:rsidRDefault="00F8515F" w:rsidP="00522F94">
            <w:r>
              <w:t>none</w:t>
            </w:r>
          </w:p>
        </w:tc>
        <w:tc>
          <w:tcPr>
            <w:tcW w:w="1696" w:type="dxa"/>
          </w:tcPr>
          <w:p w14:paraId="1CB1683C" w14:textId="66823596" w:rsidR="00F8515F" w:rsidRDefault="00F8515F" w:rsidP="00522F94">
            <w:r w:rsidRPr="00533359">
              <w:rPr>
                <w:color w:val="000000"/>
              </w:rPr>
              <w:t>≥10 cm</w:t>
            </w:r>
          </w:p>
        </w:tc>
        <w:tc>
          <w:tcPr>
            <w:tcW w:w="1297" w:type="dxa"/>
          </w:tcPr>
          <w:p w14:paraId="5CF874B3" w14:textId="4CA0D43B" w:rsidR="00F8515F" w:rsidRDefault="00F8515F" w:rsidP="00522F94">
            <w:r w:rsidRPr="00533359">
              <w:rPr>
                <w:color w:val="000000"/>
                <w:u w:val="single"/>
              </w:rPr>
              <w:t>&gt;</w:t>
            </w:r>
            <w:r w:rsidRPr="00533359">
              <w:rPr>
                <w:color w:val="000000"/>
              </w:rPr>
              <w:t xml:space="preserve"> 10 cm</w:t>
            </w:r>
          </w:p>
        </w:tc>
        <w:tc>
          <w:tcPr>
            <w:tcW w:w="1410" w:type="dxa"/>
          </w:tcPr>
          <w:p w14:paraId="59A8B427" w14:textId="237113D3" w:rsidR="00F8515F" w:rsidRDefault="00F8515F" w:rsidP="00522F94">
            <w:r>
              <w:t>none</w:t>
            </w:r>
          </w:p>
        </w:tc>
        <w:tc>
          <w:tcPr>
            <w:tcW w:w="1174" w:type="dxa"/>
          </w:tcPr>
          <w:p w14:paraId="708AB62A" w14:textId="6656DBAD" w:rsidR="00F8515F" w:rsidRDefault="00F8515F" w:rsidP="00522F94">
            <w:r>
              <w:t>none</w:t>
            </w:r>
          </w:p>
        </w:tc>
        <w:tc>
          <w:tcPr>
            <w:tcW w:w="1346" w:type="dxa"/>
          </w:tcPr>
          <w:p w14:paraId="3D93E6F0" w14:textId="5928F3B7" w:rsidR="00F8515F" w:rsidRDefault="00F8515F" w:rsidP="00522F94">
            <w:r>
              <w:t>none</w:t>
            </w:r>
          </w:p>
        </w:tc>
      </w:tr>
      <w:tr w:rsidR="00F8515F" w14:paraId="17114127" w14:textId="6E0F6851" w:rsidTr="00522F94">
        <w:tc>
          <w:tcPr>
            <w:tcW w:w="2335" w:type="dxa"/>
          </w:tcPr>
          <w:p w14:paraId="5358B170" w14:textId="2AF75560" w:rsidR="00F8515F" w:rsidRDefault="00F8515F" w:rsidP="00522F94">
            <w:r>
              <w:t>Variable type</w:t>
            </w:r>
          </w:p>
        </w:tc>
        <w:tc>
          <w:tcPr>
            <w:tcW w:w="1440" w:type="dxa"/>
          </w:tcPr>
          <w:p w14:paraId="0C9BFF6A" w14:textId="37CCAF9D" w:rsidR="00F8515F" w:rsidRDefault="00522F94" w:rsidP="00522F94">
            <w:r>
              <w:t>b</w:t>
            </w:r>
            <w:r w:rsidR="00F8515F">
              <w:t>inary (all no)</w:t>
            </w:r>
          </w:p>
        </w:tc>
        <w:tc>
          <w:tcPr>
            <w:tcW w:w="1603" w:type="dxa"/>
          </w:tcPr>
          <w:p w14:paraId="57A2444C" w14:textId="7D3C9778" w:rsidR="00F8515F" w:rsidRDefault="00F8515F" w:rsidP="00522F94">
            <w:r w:rsidRPr="00533359">
              <w:rPr>
                <w:color w:val="000000"/>
              </w:rPr>
              <w:t>continuous</w:t>
            </w:r>
            <w:r>
              <w:rPr>
                <w:color w:val="000000"/>
              </w:rPr>
              <w:t xml:space="preserve"> (cm)</w:t>
            </w:r>
          </w:p>
        </w:tc>
        <w:tc>
          <w:tcPr>
            <w:tcW w:w="1375" w:type="dxa"/>
          </w:tcPr>
          <w:p w14:paraId="0722F9B2" w14:textId="22432AD5" w:rsidR="00F8515F" w:rsidRDefault="00F8515F" w:rsidP="00522F94">
            <w:r>
              <w:t>none</w:t>
            </w:r>
          </w:p>
        </w:tc>
        <w:tc>
          <w:tcPr>
            <w:tcW w:w="1696" w:type="dxa"/>
          </w:tcPr>
          <w:p w14:paraId="63D1CC39" w14:textId="1C748E1E" w:rsidR="00F8515F" w:rsidRDefault="00F8515F" w:rsidP="00522F94">
            <w:r w:rsidRPr="00533359">
              <w:rPr>
                <w:color w:val="000000"/>
              </w:rPr>
              <w:t>binary</w:t>
            </w:r>
            <w:r>
              <w:rPr>
                <w:color w:val="000000"/>
              </w:rPr>
              <w:t xml:space="preserve"> and continuous (cm)</w:t>
            </w:r>
          </w:p>
        </w:tc>
        <w:tc>
          <w:tcPr>
            <w:tcW w:w="1297" w:type="dxa"/>
          </w:tcPr>
          <w:p w14:paraId="02948725" w14:textId="50FAB798" w:rsidR="00F8515F" w:rsidRDefault="00F8515F" w:rsidP="00522F94">
            <w:r>
              <w:rPr>
                <w:color w:val="000000"/>
              </w:rPr>
              <w:t>binary</w:t>
            </w:r>
          </w:p>
        </w:tc>
        <w:tc>
          <w:tcPr>
            <w:tcW w:w="1410" w:type="dxa"/>
          </w:tcPr>
          <w:p w14:paraId="760D375A" w14:textId="32D18B67" w:rsidR="00F8515F" w:rsidRDefault="00F8515F" w:rsidP="00522F94">
            <w:r>
              <w:t>none</w:t>
            </w:r>
          </w:p>
        </w:tc>
        <w:tc>
          <w:tcPr>
            <w:tcW w:w="1174" w:type="dxa"/>
          </w:tcPr>
          <w:p w14:paraId="5A452B2C" w14:textId="2D365C22" w:rsidR="00F8515F" w:rsidRDefault="00F8515F" w:rsidP="00522F94">
            <w:r>
              <w:t>none</w:t>
            </w:r>
          </w:p>
        </w:tc>
        <w:tc>
          <w:tcPr>
            <w:tcW w:w="1346" w:type="dxa"/>
          </w:tcPr>
          <w:p w14:paraId="6021D12D" w14:textId="131A9C3C" w:rsidR="00F8515F" w:rsidRDefault="00F8515F" w:rsidP="00522F94">
            <w:r>
              <w:t>none</w:t>
            </w:r>
          </w:p>
        </w:tc>
      </w:tr>
      <w:tr w:rsidR="00F8515F" w14:paraId="2B849612" w14:textId="77777777" w:rsidTr="00522F94">
        <w:tc>
          <w:tcPr>
            <w:tcW w:w="2335" w:type="dxa"/>
          </w:tcPr>
          <w:p w14:paraId="12BBD730" w14:textId="02D7CD93" w:rsidR="00F8515F" w:rsidRDefault="00F8515F" w:rsidP="00522F94">
            <w:r>
              <w:t>Non-mediastinal bulk, n (%)</w:t>
            </w:r>
          </w:p>
        </w:tc>
        <w:tc>
          <w:tcPr>
            <w:tcW w:w="1440" w:type="dxa"/>
          </w:tcPr>
          <w:p w14:paraId="4B3B11E5" w14:textId="77777777" w:rsidR="00F8515F" w:rsidRDefault="00F8515F" w:rsidP="00522F94"/>
        </w:tc>
        <w:tc>
          <w:tcPr>
            <w:tcW w:w="1603" w:type="dxa"/>
          </w:tcPr>
          <w:p w14:paraId="342A66A4" w14:textId="77777777" w:rsidR="00F8515F" w:rsidRPr="00533359" w:rsidRDefault="00F8515F" w:rsidP="00522F94">
            <w:pPr>
              <w:rPr>
                <w:color w:val="000000"/>
              </w:rPr>
            </w:pPr>
          </w:p>
        </w:tc>
        <w:tc>
          <w:tcPr>
            <w:tcW w:w="1375" w:type="dxa"/>
          </w:tcPr>
          <w:p w14:paraId="59B0835C" w14:textId="77777777" w:rsidR="00F8515F" w:rsidRDefault="00F8515F" w:rsidP="00522F94"/>
        </w:tc>
        <w:tc>
          <w:tcPr>
            <w:tcW w:w="1696" w:type="dxa"/>
          </w:tcPr>
          <w:p w14:paraId="63AC3BD5" w14:textId="77777777" w:rsidR="00F8515F" w:rsidRPr="00533359" w:rsidRDefault="00F8515F" w:rsidP="00522F94">
            <w:pPr>
              <w:rPr>
                <w:color w:val="000000"/>
              </w:rPr>
            </w:pPr>
          </w:p>
        </w:tc>
        <w:tc>
          <w:tcPr>
            <w:tcW w:w="1297" w:type="dxa"/>
          </w:tcPr>
          <w:p w14:paraId="61804B4B" w14:textId="77777777" w:rsidR="00F8515F" w:rsidRDefault="00F8515F" w:rsidP="00522F94">
            <w:pPr>
              <w:rPr>
                <w:color w:val="000000"/>
              </w:rPr>
            </w:pPr>
          </w:p>
        </w:tc>
        <w:tc>
          <w:tcPr>
            <w:tcW w:w="1410" w:type="dxa"/>
          </w:tcPr>
          <w:p w14:paraId="11D57230" w14:textId="77777777" w:rsidR="00F8515F" w:rsidRDefault="00F8515F" w:rsidP="00522F94"/>
        </w:tc>
        <w:tc>
          <w:tcPr>
            <w:tcW w:w="1174" w:type="dxa"/>
          </w:tcPr>
          <w:p w14:paraId="448A4B2B" w14:textId="77777777" w:rsidR="00F8515F" w:rsidRDefault="00F8515F" w:rsidP="00522F94"/>
        </w:tc>
        <w:tc>
          <w:tcPr>
            <w:tcW w:w="1346" w:type="dxa"/>
          </w:tcPr>
          <w:p w14:paraId="08727F26" w14:textId="77777777" w:rsidR="00F8515F" w:rsidRDefault="00F8515F" w:rsidP="00522F94"/>
        </w:tc>
      </w:tr>
      <w:tr w:rsidR="00F8515F" w14:paraId="21B66741" w14:textId="77777777" w:rsidTr="00522F94">
        <w:tc>
          <w:tcPr>
            <w:tcW w:w="2335" w:type="dxa"/>
          </w:tcPr>
          <w:p w14:paraId="4A9FEFD8" w14:textId="5E1AED12" w:rsidR="00F8515F" w:rsidRDefault="00F8515F" w:rsidP="00522F94">
            <w:pPr>
              <w:ind w:left="247"/>
            </w:pPr>
            <w:r>
              <w:t>Missing</w:t>
            </w:r>
          </w:p>
        </w:tc>
        <w:tc>
          <w:tcPr>
            <w:tcW w:w="1440" w:type="dxa"/>
          </w:tcPr>
          <w:p w14:paraId="74C10E60" w14:textId="58B45982" w:rsidR="00F8515F" w:rsidRDefault="00F8515F" w:rsidP="00522F94">
            <w:r>
              <w:t>0</w:t>
            </w:r>
          </w:p>
        </w:tc>
        <w:tc>
          <w:tcPr>
            <w:tcW w:w="1603" w:type="dxa"/>
          </w:tcPr>
          <w:p w14:paraId="2D518212" w14:textId="0EA1F87E" w:rsidR="00F8515F" w:rsidRPr="00533359" w:rsidRDefault="00F8515F" w:rsidP="00522F94">
            <w:pPr>
              <w:rPr>
                <w:color w:val="000000"/>
              </w:rPr>
            </w:pPr>
            <w:r>
              <w:rPr>
                <w:color w:val="000000"/>
              </w:rPr>
              <w:t>2</w:t>
            </w:r>
          </w:p>
        </w:tc>
        <w:tc>
          <w:tcPr>
            <w:tcW w:w="1375" w:type="dxa"/>
          </w:tcPr>
          <w:p w14:paraId="2AF7B67F" w14:textId="576EA847" w:rsidR="00F8515F" w:rsidRDefault="00F8515F" w:rsidP="00522F94">
            <w:r>
              <w:t>728</w:t>
            </w:r>
          </w:p>
        </w:tc>
        <w:tc>
          <w:tcPr>
            <w:tcW w:w="1696" w:type="dxa"/>
          </w:tcPr>
          <w:p w14:paraId="7C20E453" w14:textId="143551BF" w:rsidR="00F8515F" w:rsidRPr="00533359" w:rsidRDefault="00F8515F" w:rsidP="00522F94">
            <w:pPr>
              <w:rPr>
                <w:color w:val="000000"/>
              </w:rPr>
            </w:pPr>
            <w:r>
              <w:rPr>
                <w:color w:val="000000"/>
              </w:rPr>
              <w:t>0</w:t>
            </w:r>
          </w:p>
        </w:tc>
        <w:tc>
          <w:tcPr>
            <w:tcW w:w="1297" w:type="dxa"/>
          </w:tcPr>
          <w:p w14:paraId="14E43B37" w14:textId="3F4692F2" w:rsidR="00F8515F" w:rsidRDefault="00F8515F" w:rsidP="00522F94">
            <w:pPr>
              <w:rPr>
                <w:color w:val="000000"/>
              </w:rPr>
            </w:pPr>
            <w:r>
              <w:rPr>
                <w:color w:val="000000"/>
              </w:rPr>
              <w:t>0</w:t>
            </w:r>
          </w:p>
        </w:tc>
        <w:tc>
          <w:tcPr>
            <w:tcW w:w="1410" w:type="dxa"/>
          </w:tcPr>
          <w:p w14:paraId="12C07896" w14:textId="11801B2B" w:rsidR="00F8515F" w:rsidRDefault="00F8515F" w:rsidP="00522F94">
            <w:r>
              <w:t>2</w:t>
            </w:r>
          </w:p>
        </w:tc>
        <w:tc>
          <w:tcPr>
            <w:tcW w:w="1174" w:type="dxa"/>
          </w:tcPr>
          <w:p w14:paraId="7CDED088" w14:textId="7A9EFE82" w:rsidR="00F8515F" w:rsidRDefault="00F8515F" w:rsidP="00522F94">
            <w:r>
              <w:t>151</w:t>
            </w:r>
          </w:p>
        </w:tc>
        <w:tc>
          <w:tcPr>
            <w:tcW w:w="1346" w:type="dxa"/>
          </w:tcPr>
          <w:p w14:paraId="0AF2DA89" w14:textId="4096C2C7" w:rsidR="00F8515F" w:rsidRDefault="00F8515F" w:rsidP="00522F94">
            <w:r>
              <w:t>317</w:t>
            </w:r>
          </w:p>
        </w:tc>
      </w:tr>
      <w:tr w:rsidR="00F8515F" w14:paraId="6408244A" w14:textId="77777777" w:rsidTr="00522F94">
        <w:tc>
          <w:tcPr>
            <w:tcW w:w="2335" w:type="dxa"/>
          </w:tcPr>
          <w:p w14:paraId="704791A3" w14:textId="4A05B664" w:rsidR="00F8515F" w:rsidRDefault="00F8515F" w:rsidP="00522F94">
            <w:pPr>
              <w:ind w:left="247"/>
            </w:pPr>
            <w:r>
              <w:t>No</w:t>
            </w:r>
          </w:p>
        </w:tc>
        <w:tc>
          <w:tcPr>
            <w:tcW w:w="1440" w:type="dxa"/>
          </w:tcPr>
          <w:p w14:paraId="04AB1254" w14:textId="02CDCC00" w:rsidR="00F8515F" w:rsidRDefault="00F8515F" w:rsidP="00522F94">
            <w:r>
              <w:rPr>
                <w:rFonts w:ascii="Calibri" w:hAnsi="Calibri" w:cs="Calibri"/>
                <w:color w:val="000000"/>
              </w:rPr>
              <w:t>284 (100.0%)</w:t>
            </w:r>
          </w:p>
        </w:tc>
        <w:tc>
          <w:tcPr>
            <w:tcW w:w="1603" w:type="dxa"/>
          </w:tcPr>
          <w:p w14:paraId="31EADA96" w14:textId="4A9E1E0D" w:rsidR="00F8515F" w:rsidRPr="00533359" w:rsidRDefault="00F8515F" w:rsidP="00522F94">
            <w:pPr>
              <w:rPr>
                <w:color w:val="000000"/>
              </w:rPr>
            </w:pPr>
            <w:r>
              <w:rPr>
                <w:rFonts w:ascii="Calibri" w:hAnsi="Calibri" w:cs="Calibri"/>
                <w:color w:val="000000"/>
              </w:rPr>
              <w:t>1782 (99.2%)</w:t>
            </w:r>
          </w:p>
        </w:tc>
        <w:tc>
          <w:tcPr>
            <w:tcW w:w="1375" w:type="dxa"/>
          </w:tcPr>
          <w:p w14:paraId="19D07D91" w14:textId="2082B95E" w:rsidR="00F8515F" w:rsidRDefault="00F8515F" w:rsidP="00522F94">
            <w:r>
              <w:t>n/a</w:t>
            </w:r>
          </w:p>
        </w:tc>
        <w:tc>
          <w:tcPr>
            <w:tcW w:w="1696" w:type="dxa"/>
          </w:tcPr>
          <w:p w14:paraId="6E6DEBAE" w14:textId="510CCB2B" w:rsidR="00F8515F" w:rsidRPr="00533359" w:rsidRDefault="00F8515F" w:rsidP="00522F94">
            <w:pPr>
              <w:rPr>
                <w:color w:val="000000"/>
              </w:rPr>
            </w:pPr>
            <w:r>
              <w:rPr>
                <w:rFonts w:ascii="Calibri" w:hAnsi="Calibri" w:cs="Calibri"/>
                <w:color w:val="000000"/>
              </w:rPr>
              <w:t>375 (99.2%)</w:t>
            </w:r>
          </w:p>
        </w:tc>
        <w:tc>
          <w:tcPr>
            <w:tcW w:w="1297" w:type="dxa"/>
          </w:tcPr>
          <w:p w14:paraId="09F76168" w14:textId="3BACB8EE" w:rsidR="00F8515F" w:rsidRDefault="00F8515F" w:rsidP="00522F94">
            <w:pPr>
              <w:rPr>
                <w:color w:val="000000"/>
              </w:rPr>
            </w:pPr>
            <w:r>
              <w:rPr>
                <w:rFonts w:ascii="Calibri" w:hAnsi="Calibri" w:cs="Calibri"/>
                <w:color w:val="000000"/>
              </w:rPr>
              <w:t>328 (97.3%)</w:t>
            </w:r>
          </w:p>
        </w:tc>
        <w:tc>
          <w:tcPr>
            <w:tcW w:w="1410" w:type="dxa"/>
          </w:tcPr>
          <w:p w14:paraId="72609B89" w14:textId="5CBCEDD5" w:rsidR="00F8515F" w:rsidRDefault="00F8515F" w:rsidP="00522F94">
            <w:r>
              <w:rPr>
                <w:rFonts w:ascii="Calibri" w:hAnsi="Calibri" w:cs="Calibri"/>
                <w:color w:val="000000"/>
              </w:rPr>
              <w:t>228 (94.2%)</w:t>
            </w:r>
          </w:p>
        </w:tc>
        <w:tc>
          <w:tcPr>
            <w:tcW w:w="1174" w:type="dxa"/>
          </w:tcPr>
          <w:p w14:paraId="7F3BBEEB" w14:textId="3F3FA825" w:rsidR="00F8515F" w:rsidRDefault="00F8515F" w:rsidP="00522F94">
            <w:r w:rsidRPr="007D7B37">
              <w:t>n/a</w:t>
            </w:r>
          </w:p>
        </w:tc>
        <w:tc>
          <w:tcPr>
            <w:tcW w:w="1346" w:type="dxa"/>
          </w:tcPr>
          <w:p w14:paraId="321829CB" w14:textId="2A88232F" w:rsidR="00F8515F" w:rsidRDefault="00F8515F" w:rsidP="00522F94">
            <w:r w:rsidRPr="007D7B37">
              <w:t>n/a</w:t>
            </w:r>
          </w:p>
        </w:tc>
      </w:tr>
      <w:tr w:rsidR="00F8515F" w14:paraId="1EF1619A" w14:textId="77777777" w:rsidTr="00522F94">
        <w:tc>
          <w:tcPr>
            <w:tcW w:w="2335" w:type="dxa"/>
          </w:tcPr>
          <w:p w14:paraId="3F85DBC9" w14:textId="5832E58E" w:rsidR="00F8515F" w:rsidRDefault="00F8515F" w:rsidP="00522F94">
            <w:pPr>
              <w:ind w:left="247"/>
            </w:pPr>
            <w:r>
              <w:t>Yes</w:t>
            </w:r>
          </w:p>
        </w:tc>
        <w:tc>
          <w:tcPr>
            <w:tcW w:w="1440" w:type="dxa"/>
          </w:tcPr>
          <w:p w14:paraId="0D4D91E7" w14:textId="2C17BEEB" w:rsidR="00F8515F" w:rsidRDefault="00F8515F" w:rsidP="00522F94">
            <w:r>
              <w:rPr>
                <w:rFonts w:ascii="Calibri" w:hAnsi="Calibri" w:cs="Calibri"/>
                <w:color w:val="000000"/>
              </w:rPr>
              <w:t>0 (0.0%)</w:t>
            </w:r>
          </w:p>
        </w:tc>
        <w:tc>
          <w:tcPr>
            <w:tcW w:w="1603" w:type="dxa"/>
          </w:tcPr>
          <w:p w14:paraId="73E30343" w14:textId="2EF3BE7A" w:rsidR="00F8515F" w:rsidRPr="00533359" w:rsidRDefault="00F8515F" w:rsidP="00522F94">
            <w:pPr>
              <w:rPr>
                <w:color w:val="000000"/>
              </w:rPr>
            </w:pPr>
            <w:r>
              <w:rPr>
                <w:rFonts w:ascii="Calibri" w:hAnsi="Calibri" w:cs="Calibri"/>
                <w:color w:val="000000"/>
              </w:rPr>
              <w:t>15 (0.8%)</w:t>
            </w:r>
          </w:p>
        </w:tc>
        <w:tc>
          <w:tcPr>
            <w:tcW w:w="1375" w:type="dxa"/>
          </w:tcPr>
          <w:p w14:paraId="670111F4" w14:textId="7F0D84DC" w:rsidR="00F8515F" w:rsidRDefault="00F8515F" w:rsidP="00522F94">
            <w:r>
              <w:t>n/a</w:t>
            </w:r>
          </w:p>
        </w:tc>
        <w:tc>
          <w:tcPr>
            <w:tcW w:w="1696" w:type="dxa"/>
          </w:tcPr>
          <w:p w14:paraId="2F1ABE25" w14:textId="72DB158C" w:rsidR="00F8515F" w:rsidRPr="00533359" w:rsidRDefault="00F8515F" w:rsidP="00522F94">
            <w:pPr>
              <w:rPr>
                <w:color w:val="000000"/>
              </w:rPr>
            </w:pPr>
            <w:r>
              <w:rPr>
                <w:rFonts w:ascii="Calibri" w:hAnsi="Calibri" w:cs="Calibri"/>
                <w:color w:val="000000"/>
              </w:rPr>
              <w:t>3 (0.8%)</w:t>
            </w:r>
          </w:p>
        </w:tc>
        <w:tc>
          <w:tcPr>
            <w:tcW w:w="1297" w:type="dxa"/>
          </w:tcPr>
          <w:p w14:paraId="2FFD58A0" w14:textId="6C3F52B5" w:rsidR="00F8515F" w:rsidRDefault="00F8515F" w:rsidP="00522F94">
            <w:pPr>
              <w:rPr>
                <w:color w:val="000000"/>
              </w:rPr>
            </w:pPr>
            <w:r>
              <w:rPr>
                <w:rFonts w:ascii="Calibri" w:hAnsi="Calibri" w:cs="Calibri"/>
                <w:color w:val="000000"/>
              </w:rPr>
              <w:t>9 (2.7%)</w:t>
            </w:r>
          </w:p>
        </w:tc>
        <w:tc>
          <w:tcPr>
            <w:tcW w:w="1410" w:type="dxa"/>
          </w:tcPr>
          <w:p w14:paraId="253DBB08" w14:textId="56FCDF6A" w:rsidR="00F8515F" w:rsidRDefault="00F8515F" w:rsidP="00522F94">
            <w:r>
              <w:rPr>
                <w:rFonts w:ascii="Calibri" w:hAnsi="Calibri" w:cs="Calibri"/>
                <w:color w:val="000000"/>
              </w:rPr>
              <w:t>14 (5.8%)</w:t>
            </w:r>
          </w:p>
        </w:tc>
        <w:tc>
          <w:tcPr>
            <w:tcW w:w="1174" w:type="dxa"/>
          </w:tcPr>
          <w:p w14:paraId="4C3CF1A1" w14:textId="082264F8" w:rsidR="00F8515F" w:rsidRDefault="00F8515F" w:rsidP="00522F94">
            <w:r w:rsidRPr="007D7B37">
              <w:t>n/a</w:t>
            </w:r>
          </w:p>
        </w:tc>
        <w:tc>
          <w:tcPr>
            <w:tcW w:w="1346" w:type="dxa"/>
          </w:tcPr>
          <w:p w14:paraId="590E9184" w14:textId="43BA988B" w:rsidR="00F8515F" w:rsidRDefault="00F8515F" w:rsidP="00522F94">
            <w:r w:rsidRPr="007D7B37">
              <w:t>n/a</w:t>
            </w:r>
          </w:p>
        </w:tc>
      </w:tr>
      <w:tr w:rsidR="00F8515F" w14:paraId="505541CF" w14:textId="77777777" w:rsidTr="00522F94">
        <w:tc>
          <w:tcPr>
            <w:tcW w:w="2335" w:type="dxa"/>
          </w:tcPr>
          <w:p w14:paraId="7F95DFAD" w14:textId="41B9755A" w:rsidR="00F8515F" w:rsidRDefault="00F8515F" w:rsidP="00522F94">
            <w:r>
              <w:t>Non-mediastinal bulk in cm, mean (sd)</w:t>
            </w:r>
          </w:p>
        </w:tc>
        <w:tc>
          <w:tcPr>
            <w:tcW w:w="1440" w:type="dxa"/>
          </w:tcPr>
          <w:p w14:paraId="33B2EEDA" w14:textId="1AB4F0DF" w:rsidR="00F8515F" w:rsidRDefault="00F8515F" w:rsidP="00522F94">
            <w:r>
              <w:rPr>
                <w:rFonts w:ascii="Calibri" w:hAnsi="Calibri" w:cs="Calibri"/>
                <w:color w:val="000000"/>
              </w:rPr>
              <w:t>nmiss=284</w:t>
            </w:r>
          </w:p>
        </w:tc>
        <w:tc>
          <w:tcPr>
            <w:tcW w:w="1603" w:type="dxa"/>
          </w:tcPr>
          <w:p w14:paraId="7281F689" w14:textId="4279FAB1" w:rsidR="00F8515F" w:rsidRPr="00533359" w:rsidRDefault="00F8515F" w:rsidP="00522F94">
            <w:pPr>
              <w:rPr>
                <w:color w:val="000000"/>
              </w:rPr>
            </w:pPr>
            <w:r>
              <w:rPr>
                <w:rFonts w:ascii="Calibri" w:hAnsi="Calibri" w:cs="Calibri"/>
                <w:color w:val="000000"/>
              </w:rPr>
              <w:t>nmiss=25</w:t>
            </w:r>
          </w:p>
        </w:tc>
        <w:tc>
          <w:tcPr>
            <w:tcW w:w="1375" w:type="dxa"/>
          </w:tcPr>
          <w:p w14:paraId="7EDBE1B3" w14:textId="2A8949B2" w:rsidR="00F8515F" w:rsidRDefault="00F8515F" w:rsidP="00522F94">
            <w:r>
              <w:rPr>
                <w:rFonts w:ascii="Calibri" w:hAnsi="Calibri" w:cs="Calibri"/>
                <w:color w:val="000000"/>
              </w:rPr>
              <w:t>nmiss=728</w:t>
            </w:r>
          </w:p>
        </w:tc>
        <w:tc>
          <w:tcPr>
            <w:tcW w:w="1696" w:type="dxa"/>
          </w:tcPr>
          <w:p w14:paraId="546E7AA6" w14:textId="5C933E47" w:rsidR="00F8515F" w:rsidRPr="00533359" w:rsidRDefault="00F8515F" w:rsidP="00522F94">
            <w:pPr>
              <w:rPr>
                <w:color w:val="000000"/>
              </w:rPr>
            </w:pPr>
            <w:r>
              <w:rPr>
                <w:rFonts w:ascii="Calibri" w:hAnsi="Calibri" w:cs="Calibri"/>
                <w:color w:val="000000"/>
              </w:rPr>
              <w:t>nmiss=31</w:t>
            </w:r>
          </w:p>
        </w:tc>
        <w:tc>
          <w:tcPr>
            <w:tcW w:w="1297" w:type="dxa"/>
          </w:tcPr>
          <w:p w14:paraId="2D641E6D" w14:textId="17C90BCD" w:rsidR="00F8515F" w:rsidRDefault="00F8515F" w:rsidP="00522F94">
            <w:pPr>
              <w:rPr>
                <w:color w:val="000000"/>
              </w:rPr>
            </w:pPr>
            <w:r>
              <w:rPr>
                <w:rFonts w:ascii="Calibri" w:hAnsi="Calibri" w:cs="Calibri"/>
                <w:color w:val="000000"/>
              </w:rPr>
              <w:t>nmiss=508</w:t>
            </w:r>
          </w:p>
        </w:tc>
        <w:tc>
          <w:tcPr>
            <w:tcW w:w="1410" w:type="dxa"/>
          </w:tcPr>
          <w:p w14:paraId="74F0198E" w14:textId="16D6816E" w:rsidR="00F8515F" w:rsidRDefault="00F8515F" w:rsidP="00522F94">
            <w:r>
              <w:rPr>
                <w:rFonts w:ascii="Calibri" w:hAnsi="Calibri" w:cs="Calibri"/>
                <w:color w:val="000000"/>
              </w:rPr>
              <w:t>nmiss=244</w:t>
            </w:r>
          </w:p>
        </w:tc>
        <w:tc>
          <w:tcPr>
            <w:tcW w:w="1174" w:type="dxa"/>
          </w:tcPr>
          <w:p w14:paraId="3A11543F" w14:textId="3E301727" w:rsidR="00F8515F" w:rsidRDefault="00F8515F" w:rsidP="00522F94">
            <w:r>
              <w:rPr>
                <w:rFonts w:ascii="Calibri" w:hAnsi="Calibri" w:cs="Calibri"/>
                <w:color w:val="000000"/>
              </w:rPr>
              <w:t>nmiss=151</w:t>
            </w:r>
          </w:p>
        </w:tc>
        <w:tc>
          <w:tcPr>
            <w:tcW w:w="1346" w:type="dxa"/>
          </w:tcPr>
          <w:p w14:paraId="45D9D1DF" w14:textId="55F503DD" w:rsidR="00F8515F" w:rsidRDefault="00F8515F" w:rsidP="00522F94">
            <w:r>
              <w:rPr>
                <w:rFonts w:ascii="Calibri" w:hAnsi="Calibri" w:cs="Calibri"/>
                <w:color w:val="000000"/>
              </w:rPr>
              <w:t>nmiss=317</w:t>
            </w:r>
          </w:p>
        </w:tc>
      </w:tr>
      <w:tr w:rsidR="00F8515F" w14:paraId="0AC8D77D" w14:textId="77777777" w:rsidTr="00522F94">
        <w:tc>
          <w:tcPr>
            <w:tcW w:w="2335" w:type="dxa"/>
            <w:shd w:val="clear" w:color="auto" w:fill="D9D9D9" w:themeFill="background1" w:themeFillShade="D9"/>
          </w:tcPr>
          <w:p w14:paraId="511A471F" w14:textId="187DEC09" w:rsidR="00F8515F" w:rsidRPr="00522F94" w:rsidRDefault="00F8515F" w:rsidP="00522F94">
            <w:pPr>
              <w:rPr>
                <w:b/>
              </w:rPr>
            </w:pPr>
            <w:r w:rsidRPr="00522F94">
              <w:rPr>
                <w:b/>
              </w:rPr>
              <w:t>Any bulk</w:t>
            </w:r>
          </w:p>
        </w:tc>
        <w:tc>
          <w:tcPr>
            <w:tcW w:w="1440" w:type="dxa"/>
            <w:shd w:val="clear" w:color="auto" w:fill="D9D9D9" w:themeFill="background1" w:themeFillShade="D9"/>
          </w:tcPr>
          <w:p w14:paraId="78273F75" w14:textId="77777777" w:rsidR="00F8515F" w:rsidRDefault="00F8515F" w:rsidP="00522F94"/>
        </w:tc>
        <w:tc>
          <w:tcPr>
            <w:tcW w:w="1603" w:type="dxa"/>
            <w:shd w:val="clear" w:color="auto" w:fill="D9D9D9" w:themeFill="background1" w:themeFillShade="D9"/>
          </w:tcPr>
          <w:p w14:paraId="14BA6B7C" w14:textId="77777777" w:rsidR="00F8515F" w:rsidRPr="00533359" w:rsidRDefault="00F8515F" w:rsidP="00522F94">
            <w:pPr>
              <w:rPr>
                <w:color w:val="000000"/>
              </w:rPr>
            </w:pPr>
          </w:p>
        </w:tc>
        <w:tc>
          <w:tcPr>
            <w:tcW w:w="1375" w:type="dxa"/>
            <w:shd w:val="clear" w:color="auto" w:fill="D9D9D9" w:themeFill="background1" w:themeFillShade="D9"/>
          </w:tcPr>
          <w:p w14:paraId="4EBA30D0" w14:textId="77777777" w:rsidR="00F8515F" w:rsidRDefault="00F8515F" w:rsidP="00522F94"/>
        </w:tc>
        <w:tc>
          <w:tcPr>
            <w:tcW w:w="1696" w:type="dxa"/>
            <w:shd w:val="clear" w:color="auto" w:fill="D9D9D9" w:themeFill="background1" w:themeFillShade="D9"/>
          </w:tcPr>
          <w:p w14:paraId="57EF8150" w14:textId="77777777" w:rsidR="00F8515F" w:rsidRPr="00533359" w:rsidRDefault="00F8515F" w:rsidP="00522F94">
            <w:pPr>
              <w:rPr>
                <w:color w:val="000000"/>
              </w:rPr>
            </w:pPr>
          </w:p>
        </w:tc>
        <w:tc>
          <w:tcPr>
            <w:tcW w:w="1297" w:type="dxa"/>
            <w:shd w:val="clear" w:color="auto" w:fill="D9D9D9" w:themeFill="background1" w:themeFillShade="D9"/>
          </w:tcPr>
          <w:p w14:paraId="1A40CD88" w14:textId="77777777" w:rsidR="00F8515F" w:rsidRDefault="00F8515F" w:rsidP="00522F94">
            <w:pPr>
              <w:rPr>
                <w:color w:val="000000"/>
              </w:rPr>
            </w:pPr>
          </w:p>
        </w:tc>
        <w:tc>
          <w:tcPr>
            <w:tcW w:w="1410" w:type="dxa"/>
            <w:shd w:val="clear" w:color="auto" w:fill="D9D9D9" w:themeFill="background1" w:themeFillShade="D9"/>
          </w:tcPr>
          <w:p w14:paraId="43198A5C" w14:textId="77777777" w:rsidR="00F8515F" w:rsidRDefault="00F8515F" w:rsidP="00522F94"/>
        </w:tc>
        <w:tc>
          <w:tcPr>
            <w:tcW w:w="1174" w:type="dxa"/>
            <w:shd w:val="clear" w:color="auto" w:fill="D9D9D9" w:themeFill="background1" w:themeFillShade="D9"/>
          </w:tcPr>
          <w:p w14:paraId="45DDCEDA" w14:textId="77777777" w:rsidR="00F8515F" w:rsidRDefault="00F8515F" w:rsidP="00522F94"/>
        </w:tc>
        <w:tc>
          <w:tcPr>
            <w:tcW w:w="1346" w:type="dxa"/>
            <w:shd w:val="clear" w:color="auto" w:fill="D9D9D9" w:themeFill="background1" w:themeFillShade="D9"/>
          </w:tcPr>
          <w:p w14:paraId="69555C75" w14:textId="77777777" w:rsidR="00F8515F" w:rsidRDefault="00F8515F" w:rsidP="00522F94"/>
        </w:tc>
      </w:tr>
      <w:tr w:rsidR="00F8515F" w14:paraId="3122F6F5" w14:textId="0C629EF7" w:rsidTr="00522F94">
        <w:tc>
          <w:tcPr>
            <w:tcW w:w="2335" w:type="dxa"/>
          </w:tcPr>
          <w:p w14:paraId="0BFD3D2E" w14:textId="33728B59" w:rsidR="00F8515F" w:rsidRDefault="00F8515F" w:rsidP="00522F94">
            <w:r>
              <w:lastRenderedPageBreak/>
              <w:t>Definition</w:t>
            </w:r>
          </w:p>
        </w:tc>
        <w:tc>
          <w:tcPr>
            <w:tcW w:w="1440" w:type="dxa"/>
          </w:tcPr>
          <w:p w14:paraId="0D20C72F" w14:textId="3F6C5503" w:rsidR="00F8515F" w:rsidRDefault="00522F94" w:rsidP="00522F94">
            <w:r w:rsidRPr="00533359">
              <w:rPr>
                <w:color w:val="000000"/>
              </w:rPr>
              <w:t>Excluded</w:t>
            </w:r>
            <w:r>
              <w:rPr>
                <w:color w:val="000000"/>
              </w:rPr>
              <w:t xml:space="preserve"> if </w:t>
            </w:r>
            <w:r>
              <w:rPr>
                <w:rFonts w:cstheme="minorHAnsi"/>
                <w:color w:val="000000"/>
              </w:rPr>
              <w:t>≥ 1/3 max diameter or &gt;10cm</w:t>
            </w:r>
          </w:p>
        </w:tc>
        <w:tc>
          <w:tcPr>
            <w:tcW w:w="1603" w:type="dxa"/>
          </w:tcPr>
          <w:p w14:paraId="3D8615C4" w14:textId="44AB653D" w:rsidR="00F8515F" w:rsidRDefault="00F8515F" w:rsidP="00522F94">
            <w:r>
              <w:t>?</w:t>
            </w:r>
          </w:p>
        </w:tc>
        <w:tc>
          <w:tcPr>
            <w:tcW w:w="1375" w:type="dxa"/>
          </w:tcPr>
          <w:p w14:paraId="5BFDC2D0" w14:textId="50AA8EED" w:rsidR="00F8515F" w:rsidRDefault="00F8515F" w:rsidP="00522F94">
            <w:r w:rsidRPr="00533359">
              <w:rPr>
                <w:color w:val="000000"/>
              </w:rPr>
              <w:t xml:space="preserve">MT ratio </w:t>
            </w:r>
            <w:r>
              <w:rPr>
                <w:rFonts w:cstheme="minorHAnsi"/>
                <w:color w:val="000000"/>
              </w:rPr>
              <w:t>≥</w:t>
            </w:r>
            <w:r w:rsidRPr="00533359">
              <w:rPr>
                <w:color w:val="000000"/>
              </w:rPr>
              <w:t xml:space="preserve"> 0.35 </w:t>
            </w:r>
            <w:r w:rsidRPr="000314A6">
              <w:rPr>
                <w:color w:val="000000"/>
              </w:rPr>
              <w:t xml:space="preserve">or mass </w:t>
            </w:r>
            <w:r w:rsidRPr="000314A6">
              <w:rPr>
                <w:rFonts w:cstheme="minorHAnsi"/>
                <w:color w:val="000000"/>
              </w:rPr>
              <w:t>≥</w:t>
            </w:r>
            <w:r w:rsidRPr="000314A6">
              <w:rPr>
                <w:color w:val="000000"/>
              </w:rPr>
              <w:t>10cm</w:t>
            </w:r>
          </w:p>
        </w:tc>
        <w:tc>
          <w:tcPr>
            <w:tcW w:w="1696" w:type="dxa"/>
          </w:tcPr>
          <w:p w14:paraId="312791C3" w14:textId="30BCB1AA" w:rsidR="00F8515F" w:rsidRDefault="00F8515F" w:rsidP="00522F94">
            <w:r>
              <w:t>?</w:t>
            </w:r>
          </w:p>
        </w:tc>
        <w:tc>
          <w:tcPr>
            <w:tcW w:w="1297" w:type="dxa"/>
          </w:tcPr>
          <w:p w14:paraId="560FA467" w14:textId="328E28C8" w:rsidR="00F8515F" w:rsidRPr="00242685" w:rsidRDefault="00F8515F" w:rsidP="00522F94">
            <w:pPr>
              <w:rPr>
                <w:rFonts w:ascii="Calibri" w:hAnsi="Calibri" w:cs="Calibri"/>
                <w:color w:val="000000"/>
              </w:rPr>
            </w:pPr>
            <w:r>
              <w:rPr>
                <w:rFonts w:ascii="Calibri" w:hAnsi="Calibri" w:cs="Calibri"/>
                <w:color w:val="000000"/>
              </w:rPr>
              <w:t>?</w:t>
            </w:r>
          </w:p>
        </w:tc>
        <w:tc>
          <w:tcPr>
            <w:tcW w:w="1410" w:type="dxa"/>
          </w:tcPr>
          <w:p w14:paraId="5C09718C" w14:textId="30774386" w:rsidR="00F8515F" w:rsidRPr="00242685" w:rsidRDefault="00F8515F" w:rsidP="00522F94">
            <w:pPr>
              <w:rPr>
                <w:rFonts w:ascii="Calibri" w:hAnsi="Calibri" w:cs="Calibri"/>
                <w:color w:val="000000"/>
              </w:rPr>
            </w:pPr>
            <w:r w:rsidRPr="00533359">
              <w:rPr>
                <w:color w:val="000000"/>
              </w:rPr>
              <w:t>&gt;10 cm</w:t>
            </w:r>
          </w:p>
        </w:tc>
        <w:tc>
          <w:tcPr>
            <w:tcW w:w="1174" w:type="dxa"/>
          </w:tcPr>
          <w:p w14:paraId="5B7D4FE6" w14:textId="32ED5C80" w:rsidR="00F8515F" w:rsidRPr="00242685" w:rsidRDefault="00F8515F" w:rsidP="00522F94">
            <w:pPr>
              <w:rPr>
                <w:rFonts w:ascii="Calibri" w:hAnsi="Calibri" w:cs="Calibri"/>
                <w:color w:val="000000"/>
              </w:rPr>
            </w:pPr>
            <w:r w:rsidRPr="00533359">
              <w:rPr>
                <w:color w:val="000000"/>
              </w:rPr>
              <w:t>&gt; 5 cm</w:t>
            </w:r>
          </w:p>
        </w:tc>
        <w:tc>
          <w:tcPr>
            <w:tcW w:w="1346" w:type="dxa"/>
          </w:tcPr>
          <w:p w14:paraId="3E79279F" w14:textId="0CF8D3FE" w:rsidR="00F8515F" w:rsidRPr="00242685" w:rsidRDefault="00F8515F" w:rsidP="00522F94">
            <w:pPr>
              <w:rPr>
                <w:rFonts w:ascii="Calibri" w:hAnsi="Calibri" w:cs="Calibri"/>
                <w:color w:val="000000"/>
              </w:rPr>
            </w:pPr>
            <w:r w:rsidRPr="00533359">
              <w:rPr>
                <w:color w:val="000000"/>
              </w:rPr>
              <w:t>≥10 cm</w:t>
            </w:r>
          </w:p>
        </w:tc>
      </w:tr>
      <w:tr w:rsidR="00F8515F" w14:paraId="69146271" w14:textId="48F1D9F3" w:rsidTr="00522F94">
        <w:tc>
          <w:tcPr>
            <w:tcW w:w="2335" w:type="dxa"/>
          </w:tcPr>
          <w:p w14:paraId="2568F24B" w14:textId="7DDE03D7" w:rsidR="00F8515F" w:rsidRDefault="00F8515F" w:rsidP="00522F94">
            <w:r>
              <w:t>Variable type</w:t>
            </w:r>
          </w:p>
        </w:tc>
        <w:tc>
          <w:tcPr>
            <w:tcW w:w="1440" w:type="dxa"/>
          </w:tcPr>
          <w:p w14:paraId="4623E031" w14:textId="6321F277" w:rsidR="00F8515F" w:rsidRDefault="00522F94" w:rsidP="00522F94">
            <w:r>
              <w:t>binary (all no)</w:t>
            </w:r>
          </w:p>
        </w:tc>
        <w:tc>
          <w:tcPr>
            <w:tcW w:w="1603" w:type="dxa"/>
          </w:tcPr>
          <w:p w14:paraId="695C9370" w14:textId="188BC258" w:rsidR="00F8515F" w:rsidRDefault="00F8515F" w:rsidP="00522F94">
            <w:r w:rsidRPr="00533359">
              <w:rPr>
                <w:color w:val="000000"/>
              </w:rPr>
              <w:t>continuous</w:t>
            </w:r>
            <w:r>
              <w:rPr>
                <w:color w:val="000000"/>
              </w:rPr>
              <w:t xml:space="preserve"> (cm)</w:t>
            </w:r>
          </w:p>
        </w:tc>
        <w:tc>
          <w:tcPr>
            <w:tcW w:w="1375" w:type="dxa"/>
          </w:tcPr>
          <w:p w14:paraId="1F910F26" w14:textId="689FA72D" w:rsidR="00F8515F" w:rsidRDefault="00F8515F" w:rsidP="00522F94">
            <w:r>
              <w:rPr>
                <w:color w:val="000000"/>
              </w:rPr>
              <w:t>binary</w:t>
            </w:r>
          </w:p>
        </w:tc>
        <w:tc>
          <w:tcPr>
            <w:tcW w:w="1696" w:type="dxa"/>
          </w:tcPr>
          <w:p w14:paraId="1AFEE805" w14:textId="64B5E26F" w:rsidR="00F8515F" w:rsidRDefault="00F8515F" w:rsidP="00522F94">
            <w:r w:rsidRPr="00533359">
              <w:rPr>
                <w:color w:val="000000"/>
              </w:rPr>
              <w:t>continuous</w:t>
            </w:r>
            <w:r>
              <w:rPr>
                <w:color w:val="000000"/>
              </w:rPr>
              <w:t xml:space="preserve"> (cm)</w:t>
            </w:r>
          </w:p>
        </w:tc>
        <w:tc>
          <w:tcPr>
            <w:tcW w:w="1297" w:type="dxa"/>
          </w:tcPr>
          <w:p w14:paraId="4017B8AC" w14:textId="452B8B5C" w:rsidR="00F8515F" w:rsidRPr="00242685" w:rsidRDefault="00F8515F" w:rsidP="00522F94">
            <w:pPr>
              <w:rPr>
                <w:rFonts w:ascii="Calibri" w:hAnsi="Calibri" w:cs="Calibri"/>
                <w:color w:val="000000"/>
              </w:rPr>
            </w:pPr>
            <w:r w:rsidRPr="00533359">
              <w:rPr>
                <w:color w:val="000000"/>
              </w:rPr>
              <w:t>continuous</w:t>
            </w:r>
            <w:r>
              <w:rPr>
                <w:color w:val="000000"/>
              </w:rPr>
              <w:t xml:space="preserve"> (cm)</w:t>
            </w:r>
          </w:p>
        </w:tc>
        <w:tc>
          <w:tcPr>
            <w:tcW w:w="1410" w:type="dxa"/>
          </w:tcPr>
          <w:p w14:paraId="0710DE15" w14:textId="46F5BD31" w:rsidR="00F8515F" w:rsidRPr="00242685" w:rsidRDefault="00F8515F" w:rsidP="00522F94">
            <w:pPr>
              <w:rPr>
                <w:rFonts w:ascii="Calibri" w:hAnsi="Calibri" w:cs="Calibri"/>
                <w:color w:val="000000"/>
              </w:rPr>
            </w:pPr>
            <w:r>
              <w:rPr>
                <w:color w:val="000000"/>
              </w:rPr>
              <w:t>b</w:t>
            </w:r>
            <w:r w:rsidRPr="00533359">
              <w:rPr>
                <w:color w:val="000000"/>
              </w:rPr>
              <w:t>inary</w:t>
            </w:r>
          </w:p>
        </w:tc>
        <w:tc>
          <w:tcPr>
            <w:tcW w:w="1174" w:type="dxa"/>
          </w:tcPr>
          <w:p w14:paraId="4D053179" w14:textId="5702668D" w:rsidR="00F8515F" w:rsidRPr="00242685" w:rsidRDefault="00F8515F" w:rsidP="00522F94">
            <w:pPr>
              <w:rPr>
                <w:rFonts w:ascii="Calibri" w:hAnsi="Calibri" w:cs="Calibri"/>
                <w:color w:val="000000"/>
              </w:rPr>
            </w:pPr>
            <w:r>
              <w:rPr>
                <w:rFonts w:ascii="Calibri" w:hAnsi="Calibri" w:cs="Calibri"/>
                <w:color w:val="000000"/>
              </w:rPr>
              <w:t>binary</w:t>
            </w:r>
          </w:p>
        </w:tc>
        <w:tc>
          <w:tcPr>
            <w:tcW w:w="1346" w:type="dxa"/>
          </w:tcPr>
          <w:p w14:paraId="01431B4B" w14:textId="18D8C9B4" w:rsidR="00F8515F" w:rsidRPr="00242685" w:rsidRDefault="00F8515F" w:rsidP="00522F94">
            <w:pPr>
              <w:rPr>
                <w:rFonts w:ascii="Calibri" w:hAnsi="Calibri" w:cs="Calibri"/>
                <w:color w:val="000000"/>
              </w:rPr>
            </w:pPr>
            <w:r w:rsidRPr="00533359">
              <w:rPr>
                <w:color w:val="000000"/>
              </w:rPr>
              <w:t>continuous</w:t>
            </w:r>
          </w:p>
        </w:tc>
      </w:tr>
      <w:tr w:rsidR="00F8515F" w14:paraId="205E6BBF" w14:textId="067AC1D3" w:rsidTr="00522F94">
        <w:tc>
          <w:tcPr>
            <w:tcW w:w="2335" w:type="dxa"/>
          </w:tcPr>
          <w:p w14:paraId="4E117F96" w14:textId="777BF87D" w:rsidR="00F8515F" w:rsidRDefault="00F8515F" w:rsidP="00522F94">
            <w:r>
              <w:t>Any bulk, n (%)</w:t>
            </w:r>
          </w:p>
        </w:tc>
        <w:tc>
          <w:tcPr>
            <w:tcW w:w="1440" w:type="dxa"/>
          </w:tcPr>
          <w:p w14:paraId="105884F9" w14:textId="46D0348E" w:rsidR="00F8515F" w:rsidRDefault="00F8515F" w:rsidP="00522F94"/>
        </w:tc>
        <w:tc>
          <w:tcPr>
            <w:tcW w:w="1603" w:type="dxa"/>
          </w:tcPr>
          <w:p w14:paraId="2EF1F204" w14:textId="061DF86D" w:rsidR="00F8515F" w:rsidRDefault="00F8515F" w:rsidP="00522F94"/>
        </w:tc>
        <w:tc>
          <w:tcPr>
            <w:tcW w:w="1375" w:type="dxa"/>
          </w:tcPr>
          <w:p w14:paraId="12DE47B7" w14:textId="7B083D20" w:rsidR="00F8515F" w:rsidRDefault="00F8515F" w:rsidP="00522F94"/>
        </w:tc>
        <w:tc>
          <w:tcPr>
            <w:tcW w:w="1696" w:type="dxa"/>
          </w:tcPr>
          <w:p w14:paraId="7471FD29" w14:textId="6CBBC883" w:rsidR="00F8515F" w:rsidRDefault="00F8515F" w:rsidP="00522F94"/>
        </w:tc>
        <w:tc>
          <w:tcPr>
            <w:tcW w:w="1297" w:type="dxa"/>
          </w:tcPr>
          <w:p w14:paraId="540A0B40" w14:textId="4FAE4C8E" w:rsidR="00F8515F" w:rsidRPr="00242685" w:rsidRDefault="00F8515F" w:rsidP="00522F94">
            <w:pPr>
              <w:rPr>
                <w:rFonts w:ascii="Calibri" w:hAnsi="Calibri" w:cs="Calibri"/>
                <w:color w:val="000000"/>
              </w:rPr>
            </w:pPr>
          </w:p>
        </w:tc>
        <w:tc>
          <w:tcPr>
            <w:tcW w:w="1410" w:type="dxa"/>
          </w:tcPr>
          <w:p w14:paraId="6C160183" w14:textId="77777777" w:rsidR="00F8515F" w:rsidRPr="00242685" w:rsidRDefault="00F8515F" w:rsidP="00522F94">
            <w:pPr>
              <w:rPr>
                <w:rFonts w:ascii="Calibri" w:hAnsi="Calibri" w:cs="Calibri"/>
                <w:color w:val="000000"/>
              </w:rPr>
            </w:pPr>
          </w:p>
        </w:tc>
        <w:tc>
          <w:tcPr>
            <w:tcW w:w="1174" w:type="dxa"/>
          </w:tcPr>
          <w:p w14:paraId="6BCC8D55" w14:textId="77777777" w:rsidR="00F8515F" w:rsidRPr="00242685" w:rsidRDefault="00F8515F" w:rsidP="00522F94">
            <w:pPr>
              <w:rPr>
                <w:rFonts w:ascii="Calibri" w:hAnsi="Calibri" w:cs="Calibri"/>
                <w:color w:val="000000"/>
              </w:rPr>
            </w:pPr>
          </w:p>
        </w:tc>
        <w:tc>
          <w:tcPr>
            <w:tcW w:w="1346" w:type="dxa"/>
          </w:tcPr>
          <w:p w14:paraId="2E6A6A43" w14:textId="77777777" w:rsidR="00F8515F" w:rsidRPr="00242685" w:rsidRDefault="00F8515F" w:rsidP="00522F94">
            <w:pPr>
              <w:rPr>
                <w:rFonts w:ascii="Calibri" w:hAnsi="Calibri" w:cs="Calibri"/>
                <w:color w:val="000000"/>
              </w:rPr>
            </w:pPr>
          </w:p>
        </w:tc>
      </w:tr>
      <w:tr w:rsidR="00F8515F" w14:paraId="4D7FB4A5" w14:textId="437B4A90" w:rsidTr="00522F94">
        <w:tc>
          <w:tcPr>
            <w:tcW w:w="2335" w:type="dxa"/>
          </w:tcPr>
          <w:p w14:paraId="61583B87" w14:textId="0E11D74E" w:rsidR="00F8515F" w:rsidRDefault="00F8515F" w:rsidP="00522F94">
            <w:pPr>
              <w:ind w:left="157"/>
            </w:pPr>
            <w:r>
              <w:t>Missing</w:t>
            </w:r>
          </w:p>
        </w:tc>
        <w:tc>
          <w:tcPr>
            <w:tcW w:w="1440" w:type="dxa"/>
          </w:tcPr>
          <w:p w14:paraId="10F08C47" w14:textId="28C2EABF" w:rsidR="00F8515F" w:rsidRDefault="00F8515F" w:rsidP="00522F94">
            <w:r>
              <w:t>0</w:t>
            </w:r>
          </w:p>
        </w:tc>
        <w:tc>
          <w:tcPr>
            <w:tcW w:w="1603" w:type="dxa"/>
          </w:tcPr>
          <w:p w14:paraId="77423849" w14:textId="76C6AB26" w:rsidR="00F8515F" w:rsidRDefault="00F8515F" w:rsidP="00522F94">
            <w:r>
              <w:t>4</w:t>
            </w:r>
          </w:p>
        </w:tc>
        <w:tc>
          <w:tcPr>
            <w:tcW w:w="1375" w:type="dxa"/>
          </w:tcPr>
          <w:p w14:paraId="42764713" w14:textId="5C8DC6FB" w:rsidR="00F8515F" w:rsidRDefault="00F8515F" w:rsidP="00522F94">
            <w:r>
              <w:t>39</w:t>
            </w:r>
          </w:p>
        </w:tc>
        <w:tc>
          <w:tcPr>
            <w:tcW w:w="1696" w:type="dxa"/>
          </w:tcPr>
          <w:p w14:paraId="4E9175CC" w14:textId="2FB02983" w:rsidR="00F8515F" w:rsidRDefault="00F8515F" w:rsidP="00522F94">
            <w:r>
              <w:rPr>
                <w:color w:val="000000"/>
              </w:rPr>
              <w:t>378</w:t>
            </w:r>
          </w:p>
        </w:tc>
        <w:tc>
          <w:tcPr>
            <w:tcW w:w="1297" w:type="dxa"/>
          </w:tcPr>
          <w:p w14:paraId="3D610168" w14:textId="543C9B41" w:rsidR="00F8515F" w:rsidRPr="00242685" w:rsidRDefault="00F8515F" w:rsidP="00522F94">
            <w:pPr>
              <w:rPr>
                <w:rFonts w:ascii="Calibri" w:hAnsi="Calibri" w:cs="Calibri"/>
                <w:color w:val="000000"/>
              </w:rPr>
            </w:pPr>
            <w:r>
              <w:rPr>
                <w:rFonts w:ascii="Calibri" w:hAnsi="Calibri" w:cs="Calibri"/>
                <w:color w:val="000000"/>
              </w:rPr>
              <w:t>171</w:t>
            </w:r>
          </w:p>
        </w:tc>
        <w:tc>
          <w:tcPr>
            <w:tcW w:w="1410" w:type="dxa"/>
          </w:tcPr>
          <w:p w14:paraId="280F4D95" w14:textId="341CE328" w:rsidR="00F8515F" w:rsidRPr="00242685" w:rsidRDefault="00F8515F" w:rsidP="00522F94">
            <w:pPr>
              <w:rPr>
                <w:rFonts w:ascii="Calibri" w:hAnsi="Calibri" w:cs="Calibri"/>
                <w:color w:val="000000"/>
              </w:rPr>
            </w:pPr>
            <w:r>
              <w:rPr>
                <w:rFonts w:ascii="Calibri" w:hAnsi="Calibri" w:cs="Calibri"/>
                <w:color w:val="000000"/>
              </w:rPr>
              <w:t>1</w:t>
            </w:r>
          </w:p>
        </w:tc>
        <w:tc>
          <w:tcPr>
            <w:tcW w:w="1174" w:type="dxa"/>
          </w:tcPr>
          <w:p w14:paraId="1C03C53B" w14:textId="53434780" w:rsidR="00F8515F" w:rsidRPr="00242685" w:rsidRDefault="00F8515F" w:rsidP="00522F94">
            <w:pPr>
              <w:rPr>
                <w:rFonts w:ascii="Calibri" w:hAnsi="Calibri" w:cs="Calibri"/>
                <w:color w:val="000000"/>
              </w:rPr>
            </w:pPr>
            <w:r>
              <w:rPr>
                <w:rFonts w:ascii="Calibri" w:hAnsi="Calibri" w:cs="Calibri"/>
                <w:color w:val="000000"/>
              </w:rPr>
              <w:t>8</w:t>
            </w:r>
          </w:p>
        </w:tc>
        <w:tc>
          <w:tcPr>
            <w:tcW w:w="1346" w:type="dxa"/>
          </w:tcPr>
          <w:p w14:paraId="6BE85608" w14:textId="571AEEC3" w:rsidR="00F8515F" w:rsidRPr="00242685" w:rsidRDefault="00F8515F" w:rsidP="00522F94">
            <w:pPr>
              <w:rPr>
                <w:rFonts w:ascii="Calibri" w:hAnsi="Calibri" w:cs="Calibri"/>
                <w:color w:val="000000"/>
              </w:rPr>
            </w:pPr>
            <w:r>
              <w:rPr>
                <w:rFonts w:ascii="Calibri" w:hAnsi="Calibri" w:cs="Calibri"/>
                <w:color w:val="000000"/>
              </w:rPr>
              <w:t>1</w:t>
            </w:r>
          </w:p>
        </w:tc>
      </w:tr>
      <w:tr w:rsidR="00F8515F" w14:paraId="1878E00F" w14:textId="4B395FA6" w:rsidTr="00522F94">
        <w:tc>
          <w:tcPr>
            <w:tcW w:w="2335" w:type="dxa"/>
          </w:tcPr>
          <w:p w14:paraId="3741EAD2" w14:textId="5D7D7C43" w:rsidR="00F8515F" w:rsidRPr="00B87B06" w:rsidRDefault="00F8515F" w:rsidP="00522F94">
            <w:pPr>
              <w:ind w:left="157"/>
              <w:rPr>
                <w:rFonts w:ascii="Calibri" w:eastAsia="Times New Roman" w:hAnsi="Calibri" w:cs="Calibri"/>
                <w:color w:val="000000"/>
              </w:rPr>
            </w:pPr>
            <w:r>
              <w:t>No</w:t>
            </w:r>
          </w:p>
        </w:tc>
        <w:tc>
          <w:tcPr>
            <w:tcW w:w="1440" w:type="dxa"/>
          </w:tcPr>
          <w:p w14:paraId="76DA3BB3" w14:textId="76AB650A" w:rsidR="00F8515F" w:rsidRPr="0010178D" w:rsidRDefault="00F8515F" w:rsidP="00522F94">
            <w:pPr>
              <w:rPr>
                <w:rFonts w:ascii="Calibri" w:hAnsi="Calibri" w:cs="Calibri"/>
                <w:color w:val="000000"/>
              </w:rPr>
            </w:pPr>
            <w:r>
              <w:rPr>
                <w:rFonts w:ascii="Calibri" w:hAnsi="Calibri" w:cs="Calibri"/>
                <w:color w:val="000000"/>
              </w:rPr>
              <w:t>284 (100.0%)</w:t>
            </w:r>
          </w:p>
        </w:tc>
        <w:tc>
          <w:tcPr>
            <w:tcW w:w="1603" w:type="dxa"/>
          </w:tcPr>
          <w:p w14:paraId="2D3131D2" w14:textId="03B4BA5F" w:rsidR="00F8515F" w:rsidRDefault="00F8515F" w:rsidP="00522F94">
            <w:r>
              <w:rPr>
                <w:rFonts w:ascii="Calibri" w:hAnsi="Calibri" w:cs="Calibri"/>
                <w:color w:val="000000"/>
              </w:rPr>
              <w:t>1242 (69.1%)</w:t>
            </w:r>
          </w:p>
        </w:tc>
        <w:tc>
          <w:tcPr>
            <w:tcW w:w="1375" w:type="dxa"/>
          </w:tcPr>
          <w:p w14:paraId="53511F6D" w14:textId="0C192EFA" w:rsidR="00F8515F" w:rsidRDefault="00F8515F" w:rsidP="00522F94">
            <w:r>
              <w:rPr>
                <w:rFonts w:ascii="Calibri" w:hAnsi="Calibri" w:cs="Calibri"/>
                <w:color w:val="000000"/>
              </w:rPr>
              <w:t>359 (52.1%)</w:t>
            </w:r>
          </w:p>
        </w:tc>
        <w:tc>
          <w:tcPr>
            <w:tcW w:w="1696" w:type="dxa"/>
          </w:tcPr>
          <w:p w14:paraId="6A2F8624" w14:textId="44AEF591" w:rsidR="00F8515F" w:rsidRDefault="00F8515F" w:rsidP="00522F94">
            <w:r>
              <w:t>n/a</w:t>
            </w:r>
          </w:p>
        </w:tc>
        <w:tc>
          <w:tcPr>
            <w:tcW w:w="1297" w:type="dxa"/>
          </w:tcPr>
          <w:p w14:paraId="3C3A0259" w14:textId="1217127B" w:rsidR="00F8515F" w:rsidRPr="00242685" w:rsidRDefault="00F8515F" w:rsidP="00522F94">
            <w:pPr>
              <w:rPr>
                <w:rFonts w:ascii="Calibri" w:hAnsi="Calibri" w:cs="Calibri"/>
                <w:color w:val="000000"/>
              </w:rPr>
            </w:pPr>
            <w:r>
              <w:rPr>
                <w:rFonts w:ascii="Calibri" w:hAnsi="Calibri" w:cs="Calibri"/>
                <w:color w:val="000000"/>
              </w:rPr>
              <w:t>255 (75.7%)</w:t>
            </w:r>
          </w:p>
        </w:tc>
        <w:tc>
          <w:tcPr>
            <w:tcW w:w="1410" w:type="dxa"/>
          </w:tcPr>
          <w:p w14:paraId="5FEBC7A3" w14:textId="6B025687" w:rsidR="00F8515F" w:rsidRPr="00242685" w:rsidRDefault="00F8515F" w:rsidP="00522F94">
            <w:pPr>
              <w:rPr>
                <w:rFonts w:ascii="Calibri" w:hAnsi="Calibri" w:cs="Calibri"/>
                <w:color w:val="000000"/>
              </w:rPr>
            </w:pPr>
            <w:r>
              <w:rPr>
                <w:rFonts w:ascii="Calibri" w:hAnsi="Calibri" w:cs="Calibri"/>
                <w:color w:val="000000"/>
              </w:rPr>
              <w:t>200 (82.6%)</w:t>
            </w:r>
          </w:p>
        </w:tc>
        <w:tc>
          <w:tcPr>
            <w:tcW w:w="1174" w:type="dxa"/>
          </w:tcPr>
          <w:p w14:paraId="6669F0E0" w14:textId="3569A3B9" w:rsidR="00F8515F" w:rsidRPr="00242685" w:rsidRDefault="00F8515F" w:rsidP="00522F94">
            <w:pPr>
              <w:rPr>
                <w:rFonts w:ascii="Calibri" w:hAnsi="Calibri" w:cs="Calibri"/>
                <w:color w:val="000000"/>
              </w:rPr>
            </w:pPr>
            <w:r>
              <w:rPr>
                <w:rFonts w:ascii="Calibri" w:hAnsi="Calibri" w:cs="Calibri"/>
                <w:color w:val="000000"/>
              </w:rPr>
              <w:t>87 (60.8%)</w:t>
            </w:r>
          </w:p>
        </w:tc>
        <w:tc>
          <w:tcPr>
            <w:tcW w:w="1346" w:type="dxa"/>
          </w:tcPr>
          <w:p w14:paraId="73174F20" w14:textId="27C05D4A" w:rsidR="00F8515F" w:rsidRPr="00242685" w:rsidRDefault="00F8515F" w:rsidP="00522F94">
            <w:pPr>
              <w:rPr>
                <w:rFonts w:ascii="Calibri" w:hAnsi="Calibri" w:cs="Calibri"/>
                <w:color w:val="000000"/>
              </w:rPr>
            </w:pPr>
            <w:r>
              <w:rPr>
                <w:rFonts w:ascii="Calibri" w:hAnsi="Calibri" w:cs="Calibri"/>
                <w:color w:val="000000"/>
              </w:rPr>
              <w:t>130 (41.1%)</w:t>
            </w:r>
          </w:p>
        </w:tc>
      </w:tr>
      <w:tr w:rsidR="00F8515F" w14:paraId="461C7522" w14:textId="60436713" w:rsidTr="00522F94">
        <w:tc>
          <w:tcPr>
            <w:tcW w:w="2335" w:type="dxa"/>
          </w:tcPr>
          <w:p w14:paraId="70385D1D" w14:textId="321507A2" w:rsidR="00F8515F" w:rsidRPr="00B87B06" w:rsidRDefault="00F8515F" w:rsidP="00522F94">
            <w:pPr>
              <w:ind w:left="157"/>
              <w:rPr>
                <w:rFonts w:ascii="Calibri" w:eastAsia="Times New Roman" w:hAnsi="Calibri" w:cs="Calibri"/>
                <w:color w:val="000000"/>
              </w:rPr>
            </w:pPr>
            <w:r>
              <w:t>Yes</w:t>
            </w:r>
          </w:p>
        </w:tc>
        <w:tc>
          <w:tcPr>
            <w:tcW w:w="1440" w:type="dxa"/>
          </w:tcPr>
          <w:p w14:paraId="3D590E2F" w14:textId="285033D6" w:rsidR="00F8515F" w:rsidRPr="002B0024" w:rsidRDefault="00F8515F" w:rsidP="00522F94">
            <w:pPr>
              <w:rPr>
                <w:rFonts w:ascii="Calibri" w:hAnsi="Calibri" w:cs="Calibri"/>
                <w:color w:val="000000"/>
              </w:rPr>
            </w:pPr>
            <w:r>
              <w:rPr>
                <w:rFonts w:ascii="Calibri" w:hAnsi="Calibri" w:cs="Calibri"/>
                <w:color w:val="000000"/>
              </w:rPr>
              <w:t>0 (0.0%)</w:t>
            </w:r>
          </w:p>
        </w:tc>
        <w:tc>
          <w:tcPr>
            <w:tcW w:w="1603" w:type="dxa"/>
          </w:tcPr>
          <w:p w14:paraId="1C81E33D" w14:textId="475E7972" w:rsidR="00F8515F" w:rsidRDefault="00F8515F" w:rsidP="00522F94">
            <w:r>
              <w:rPr>
                <w:rFonts w:ascii="Calibri" w:hAnsi="Calibri" w:cs="Calibri"/>
                <w:color w:val="000000"/>
              </w:rPr>
              <w:t>555 (30.9%)</w:t>
            </w:r>
          </w:p>
        </w:tc>
        <w:tc>
          <w:tcPr>
            <w:tcW w:w="1375" w:type="dxa"/>
          </w:tcPr>
          <w:p w14:paraId="3DF75D8C" w14:textId="3D2BDBA7" w:rsidR="00F8515F" w:rsidRDefault="00F8515F" w:rsidP="00522F94">
            <w:r>
              <w:rPr>
                <w:rFonts w:ascii="Calibri" w:hAnsi="Calibri" w:cs="Calibri"/>
                <w:color w:val="000000"/>
              </w:rPr>
              <w:t>330 (47.9%)</w:t>
            </w:r>
          </w:p>
        </w:tc>
        <w:tc>
          <w:tcPr>
            <w:tcW w:w="1696" w:type="dxa"/>
          </w:tcPr>
          <w:p w14:paraId="55CC9B26" w14:textId="070F8915" w:rsidR="00F8515F" w:rsidRDefault="00F8515F" w:rsidP="00522F94">
            <w:r>
              <w:t>n/a</w:t>
            </w:r>
          </w:p>
        </w:tc>
        <w:tc>
          <w:tcPr>
            <w:tcW w:w="1297" w:type="dxa"/>
          </w:tcPr>
          <w:p w14:paraId="2568F219" w14:textId="1A2CBBAC" w:rsidR="00F8515F" w:rsidRDefault="00F8515F" w:rsidP="00522F94">
            <w:r>
              <w:rPr>
                <w:rFonts w:ascii="Calibri" w:hAnsi="Calibri" w:cs="Calibri"/>
                <w:color w:val="000000"/>
              </w:rPr>
              <w:t>82 (24.3%)</w:t>
            </w:r>
          </w:p>
        </w:tc>
        <w:tc>
          <w:tcPr>
            <w:tcW w:w="1410" w:type="dxa"/>
          </w:tcPr>
          <w:p w14:paraId="5FCE3F79" w14:textId="53BE6949" w:rsidR="00F8515F" w:rsidRDefault="00F8515F" w:rsidP="00522F94">
            <w:r>
              <w:rPr>
                <w:rFonts w:ascii="Calibri" w:hAnsi="Calibri" w:cs="Calibri"/>
                <w:color w:val="000000"/>
              </w:rPr>
              <w:t>42 (17.4%)</w:t>
            </w:r>
          </w:p>
        </w:tc>
        <w:tc>
          <w:tcPr>
            <w:tcW w:w="1174" w:type="dxa"/>
          </w:tcPr>
          <w:p w14:paraId="11AF566F" w14:textId="30BAB13F" w:rsidR="00F8515F" w:rsidRDefault="00F8515F" w:rsidP="00522F94">
            <w:r>
              <w:rPr>
                <w:rFonts w:ascii="Calibri" w:hAnsi="Calibri" w:cs="Calibri"/>
                <w:color w:val="000000"/>
              </w:rPr>
              <w:t>56 (39.2%)</w:t>
            </w:r>
          </w:p>
        </w:tc>
        <w:tc>
          <w:tcPr>
            <w:tcW w:w="1346" w:type="dxa"/>
          </w:tcPr>
          <w:p w14:paraId="14D625D6" w14:textId="19C7A8CA" w:rsidR="00F8515F" w:rsidRDefault="00F8515F" w:rsidP="00522F94">
            <w:r>
              <w:rPr>
                <w:rFonts w:ascii="Calibri" w:hAnsi="Calibri" w:cs="Calibri"/>
                <w:color w:val="000000"/>
              </w:rPr>
              <w:t>186 (58.9%)</w:t>
            </w:r>
          </w:p>
        </w:tc>
      </w:tr>
      <w:tr w:rsidR="00F8515F" w14:paraId="356974EA" w14:textId="767645BA" w:rsidTr="00522F94">
        <w:tc>
          <w:tcPr>
            <w:tcW w:w="2335" w:type="dxa"/>
          </w:tcPr>
          <w:p w14:paraId="4CC68134" w14:textId="49BC760A" w:rsidR="00F8515F" w:rsidRPr="00B87B06" w:rsidRDefault="00F8515F" w:rsidP="00522F94">
            <w:pPr>
              <w:rPr>
                <w:rFonts w:ascii="Calibri" w:eastAsia="Times New Roman" w:hAnsi="Calibri" w:cs="Calibri"/>
                <w:color w:val="000000"/>
              </w:rPr>
            </w:pPr>
            <w:r>
              <w:t>Any bulk in cm, mean (sd)</w:t>
            </w:r>
          </w:p>
        </w:tc>
        <w:tc>
          <w:tcPr>
            <w:tcW w:w="1440" w:type="dxa"/>
          </w:tcPr>
          <w:p w14:paraId="76577849" w14:textId="093DFD05" w:rsidR="00F8515F" w:rsidRDefault="00F8515F" w:rsidP="00522F94">
            <w:r>
              <w:rPr>
                <w:rFonts w:ascii="Calibri" w:hAnsi="Calibri" w:cs="Calibri"/>
                <w:color w:val="000000"/>
              </w:rPr>
              <w:t>nmiss=284</w:t>
            </w:r>
          </w:p>
        </w:tc>
        <w:tc>
          <w:tcPr>
            <w:tcW w:w="1603" w:type="dxa"/>
          </w:tcPr>
          <w:p w14:paraId="14AE84E7" w14:textId="77F3070B" w:rsidR="00F8515F" w:rsidRDefault="00F8515F" w:rsidP="00522F94">
            <w:r>
              <w:rPr>
                <w:rFonts w:ascii="Calibri" w:hAnsi="Calibri" w:cs="Calibri"/>
                <w:color w:val="000000"/>
              </w:rPr>
              <w:t>5.6 (3.2), nmiss=25</w:t>
            </w:r>
          </w:p>
        </w:tc>
        <w:tc>
          <w:tcPr>
            <w:tcW w:w="1375" w:type="dxa"/>
          </w:tcPr>
          <w:p w14:paraId="062D597A" w14:textId="6FDCEB5B" w:rsidR="00F8515F" w:rsidRDefault="00F8515F" w:rsidP="00522F94">
            <w:r>
              <w:rPr>
                <w:rFonts w:ascii="Calibri" w:hAnsi="Calibri" w:cs="Calibri"/>
                <w:color w:val="000000"/>
              </w:rPr>
              <w:t>nmiss=728</w:t>
            </w:r>
          </w:p>
        </w:tc>
        <w:tc>
          <w:tcPr>
            <w:tcW w:w="1696" w:type="dxa"/>
          </w:tcPr>
          <w:p w14:paraId="14CE62B5" w14:textId="6E87C8F6" w:rsidR="00F8515F" w:rsidRDefault="00F8515F" w:rsidP="00522F94">
            <w:r>
              <w:rPr>
                <w:rFonts w:ascii="Calibri" w:hAnsi="Calibri" w:cs="Calibri"/>
                <w:color w:val="000000"/>
              </w:rPr>
              <w:t xml:space="preserve">3.6 (1.9), </w:t>
            </w:r>
            <w:commentRangeStart w:id="4"/>
            <w:r>
              <w:rPr>
                <w:rFonts w:ascii="Calibri" w:hAnsi="Calibri" w:cs="Calibri"/>
                <w:color w:val="000000"/>
              </w:rPr>
              <w:t>nmiss=31</w:t>
            </w:r>
            <w:commentRangeEnd w:id="4"/>
            <w:r w:rsidR="00C97CFE">
              <w:rPr>
                <w:rStyle w:val="CommentReference"/>
              </w:rPr>
              <w:commentReference w:id="4"/>
            </w:r>
          </w:p>
        </w:tc>
        <w:tc>
          <w:tcPr>
            <w:tcW w:w="1297" w:type="dxa"/>
          </w:tcPr>
          <w:p w14:paraId="4CAD74DF" w14:textId="348405F9" w:rsidR="00F8515F" w:rsidRDefault="00F8515F" w:rsidP="00522F94">
            <w:r>
              <w:rPr>
                <w:rFonts w:ascii="Calibri" w:hAnsi="Calibri" w:cs="Calibri"/>
                <w:color w:val="000000"/>
              </w:rPr>
              <w:t>6.8 (3.6), nmiss=174</w:t>
            </w:r>
          </w:p>
        </w:tc>
        <w:tc>
          <w:tcPr>
            <w:tcW w:w="1410" w:type="dxa"/>
          </w:tcPr>
          <w:p w14:paraId="1159D928" w14:textId="537757C8" w:rsidR="00F8515F" w:rsidRDefault="00F8515F" w:rsidP="00522F94">
            <w:r>
              <w:rPr>
                <w:rFonts w:ascii="Calibri" w:hAnsi="Calibri" w:cs="Calibri"/>
                <w:color w:val="000000"/>
              </w:rPr>
              <w:t>nmiss=244</w:t>
            </w:r>
          </w:p>
        </w:tc>
        <w:tc>
          <w:tcPr>
            <w:tcW w:w="1174" w:type="dxa"/>
          </w:tcPr>
          <w:p w14:paraId="51EFAABC" w14:textId="42CD27A9" w:rsidR="00F8515F" w:rsidRDefault="00F8515F" w:rsidP="00522F94">
            <w:r>
              <w:rPr>
                <w:rFonts w:ascii="Calibri" w:hAnsi="Calibri" w:cs="Calibri"/>
                <w:color w:val="000000"/>
              </w:rPr>
              <w:t>nmiss=151</w:t>
            </w:r>
          </w:p>
        </w:tc>
        <w:tc>
          <w:tcPr>
            <w:tcW w:w="1346" w:type="dxa"/>
          </w:tcPr>
          <w:p w14:paraId="325DD93F" w14:textId="246F883F" w:rsidR="00F8515F" w:rsidRDefault="00F8515F" w:rsidP="00522F94">
            <w:r>
              <w:rPr>
                <w:rFonts w:ascii="Calibri" w:hAnsi="Calibri" w:cs="Calibri"/>
                <w:color w:val="000000"/>
              </w:rPr>
              <w:t>nmiss=1</w:t>
            </w:r>
          </w:p>
        </w:tc>
      </w:tr>
    </w:tbl>
    <w:p w14:paraId="02F6A6DE" w14:textId="60A8DA51" w:rsidR="00E50709" w:rsidRDefault="00E50709" w:rsidP="00E50709">
      <w:pPr>
        <w:pStyle w:val="NoSpacing"/>
        <w:rPr>
          <w:sz w:val="20"/>
        </w:rPr>
      </w:pPr>
      <w:r w:rsidRPr="00830062">
        <w:rPr>
          <w:sz w:val="20"/>
        </w:rPr>
        <w:t xml:space="preserve">a </w:t>
      </w:r>
      <w:r w:rsidR="00F059EA" w:rsidRPr="00830062">
        <w:rPr>
          <w:sz w:val="20"/>
        </w:rPr>
        <w:t>Restricted to eligibility:</w:t>
      </w:r>
      <w:r w:rsidR="00F059EA" w:rsidRPr="00242685">
        <w:rPr>
          <w:sz w:val="20"/>
        </w:rPr>
        <w:t xml:space="preserve"> age 18-65; cHL; </w:t>
      </w:r>
      <w:r w:rsidR="00242685" w:rsidRPr="00242685">
        <w:rPr>
          <w:sz w:val="20"/>
        </w:rPr>
        <w:t>early stage disease</w:t>
      </w:r>
      <w:r w:rsidR="00B853A3">
        <w:rPr>
          <w:sz w:val="20"/>
        </w:rPr>
        <w:t>;</w:t>
      </w:r>
      <w:r w:rsidR="00B853A3" w:rsidRPr="00B853A3">
        <w:rPr>
          <w:sz w:val="20"/>
        </w:rPr>
        <w:t xml:space="preserve"> </w:t>
      </w:r>
      <w:r w:rsidR="00B853A3" w:rsidRPr="00242685">
        <w:rPr>
          <w:sz w:val="20"/>
        </w:rPr>
        <w:t xml:space="preserve">no out of </w:t>
      </w:r>
      <w:r w:rsidR="00B853A3" w:rsidRPr="00CE62A7">
        <w:rPr>
          <w:sz w:val="20"/>
          <w:szCs w:val="20"/>
        </w:rPr>
        <w:t xml:space="preserve">range lab values (albumin 1-6; ESR &gt;=1; hemoglobin 5-16.5; lymphocyte count 0.1-5; WBC count 0.1-50); </w:t>
      </w:r>
      <w:r w:rsidR="00F059EA" w:rsidRPr="00242685">
        <w:rPr>
          <w:sz w:val="20"/>
        </w:rPr>
        <w:t>no disease above &amp; below diaphragm; at least 1 nodal group per EORTC criteria (could be above or below diaphragm</w:t>
      </w:r>
      <w:r w:rsidR="00522F94">
        <w:rPr>
          <w:sz w:val="20"/>
        </w:rPr>
        <w:t>),</w:t>
      </w:r>
      <w:r w:rsidR="00522F94" w:rsidRPr="00522F94">
        <w:rPr>
          <w:sz w:val="20"/>
          <w:szCs w:val="20"/>
        </w:rPr>
        <w:t xml:space="preserve"> </w:t>
      </w:r>
      <w:r w:rsidR="00522F94">
        <w:rPr>
          <w:sz w:val="20"/>
          <w:szCs w:val="20"/>
        </w:rPr>
        <w:t>which also excludes Waldeyer’s ring only</w:t>
      </w:r>
      <w:r w:rsidR="00F059EA" w:rsidRPr="00242685">
        <w:rPr>
          <w:sz w:val="20"/>
        </w:rPr>
        <w:t>. Registries further restricted to: treated with curative intent; not treated on a trial; diagnosed 1996 to 2019.</w:t>
      </w:r>
    </w:p>
    <w:p w14:paraId="65EF5667" w14:textId="72E81312" w:rsidR="00F33B8D" w:rsidRDefault="008F024C" w:rsidP="00E50709">
      <w:pPr>
        <w:pStyle w:val="NoSpacing"/>
      </w:pPr>
      <w:r w:rsidRPr="008F024C">
        <w:rPr>
          <w:vertAlign w:val="superscript"/>
        </w:rPr>
        <w:t>b</w:t>
      </w:r>
      <w:r>
        <w:t xml:space="preserve"> </w:t>
      </w:r>
      <w:r w:rsidR="00F33B8D">
        <w:t>Will get continuous data eventually</w:t>
      </w:r>
    </w:p>
    <w:p w14:paraId="4C3086A2" w14:textId="5346CA03" w:rsidR="008F024C" w:rsidRPr="008F024C" w:rsidRDefault="008F024C" w:rsidP="00E50709">
      <w:pPr>
        <w:pStyle w:val="NoSpacing"/>
      </w:pPr>
      <w:r w:rsidRPr="008F024C">
        <w:rPr>
          <w:vertAlign w:val="superscript"/>
        </w:rPr>
        <w:t>c</w:t>
      </w:r>
      <w:r>
        <w:t xml:space="preserve"> </w:t>
      </w:r>
      <w:commentRangeStart w:id="5"/>
      <w:r>
        <w:t>For</w:t>
      </w:r>
      <w:commentRangeEnd w:id="5"/>
      <w:r w:rsidR="00FE584C">
        <w:rPr>
          <w:rStyle w:val="CommentReference"/>
        </w:rPr>
        <w:commentReference w:id="5"/>
      </w:r>
      <w:r>
        <w:t xml:space="preserve"> Australia, have a text field with location of bulk, but </w:t>
      </w:r>
      <w:r w:rsidR="002750F0">
        <w:t>some missingness (10%) and inconsistently described</w:t>
      </w:r>
      <w:r>
        <w:t>. Also have max dimension of any bulk, but missing for anyone with bulk &lt;5cm (so missing not at random)</w:t>
      </w:r>
      <w:r w:rsidR="002750F0">
        <w:t xml:space="preserve"> (73% missing)</w:t>
      </w:r>
      <w:r>
        <w:t xml:space="preserve">. </w:t>
      </w:r>
    </w:p>
    <w:p w14:paraId="13804EAA" w14:textId="3D0A5815" w:rsidR="00E50709" w:rsidRPr="00242685" w:rsidRDefault="00E50709" w:rsidP="00242685">
      <w:pPr>
        <w:pStyle w:val="NoSpacing"/>
        <w:rPr>
          <w:sz w:val="20"/>
        </w:rPr>
      </w:pPr>
    </w:p>
    <w:p w14:paraId="3C5691D8" w14:textId="77777777" w:rsidR="00E50709" w:rsidRDefault="00E50709" w:rsidP="00E50709">
      <w:pPr>
        <w:pStyle w:val="NoSpacing"/>
      </w:pPr>
    </w:p>
    <w:p w14:paraId="17F9C350" w14:textId="77777777" w:rsidR="00E50709" w:rsidRDefault="00E50709" w:rsidP="00E50709">
      <w:pPr>
        <w:pStyle w:val="NoSpacing"/>
      </w:pPr>
    </w:p>
    <w:p w14:paraId="26910802" w14:textId="13BA6B0D" w:rsidR="00846F9D" w:rsidRDefault="00846F9D" w:rsidP="00BB6D84">
      <w:pPr>
        <w:spacing w:after="0" w:line="240" w:lineRule="auto"/>
        <w:sectPr w:rsidR="00846F9D" w:rsidSect="00130D58">
          <w:pgSz w:w="15840" w:h="12240" w:orient="landscape"/>
          <w:pgMar w:top="1440" w:right="1440" w:bottom="1440" w:left="1440" w:header="720" w:footer="720" w:gutter="0"/>
          <w:cols w:space="720"/>
          <w:docGrid w:linePitch="360"/>
        </w:sectPr>
      </w:pPr>
      <w:r>
        <w:br w:type="page"/>
      </w:r>
    </w:p>
    <w:p w14:paraId="33022C9E" w14:textId="40D3E728" w:rsidR="00793DD7" w:rsidRPr="002750F0" w:rsidRDefault="005C5A95" w:rsidP="005C5A95">
      <w:pPr>
        <w:pStyle w:val="NoSpacing"/>
        <w:rPr>
          <w:b/>
        </w:rPr>
      </w:pPr>
      <w:r w:rsidRPr="002750F0">
        <w:rPr>
          <w:b/>
        </w:rPr>
        <w:lastRenderedPageBreak/>
        <w:t>Histology</w:t>
      </w:r>
    </w:p>
    <w:p w14:paraId="2355E42B" w14:textId="77777777" w:rsidR="002750F0" w:rsidRDefault="002750F0" w:rsidP="005C5A95">
      <w:pPr>
        <w:pStyle w:val="NoSpacing"/>
      </w:pPr>
    </w:p>
    <w:p w14:paraId="311F199E" w14:textId="26FB65F6" w:rsidR="002750F0" w:rsidRDefault="002750F0" w:rsidP="005C5A95">
      <w:pPr>
        <w:pStyle w:val="NoSpacing"/>
      </w:pPr>
      <w:r>
        <w:t xml:space="preserve">How to classify those with “other” histology. For some we know it was cHL, for others, we don’t </w:t>
      </w:r>
    </w:p>
    <w:p w14:paraId="30F6EBB3" w14:textId="77777777" w:rsidR="00830062" w:rsidRDefault="00830062" w:rsidP="005C5A95">
      <w:pPr>
        <w:pStyle w:val="NoSpacing"/>
      </w:pPr>
    </w:p>
    <w:p w14:paraId="6C638D80" w14:textId="549BD77B" w:rsidR="00830062" w:rsidRDefault="00830062" w:rsidP="00830062">
      <w:pPr>
        <w:spacing w:after="0" w:line="240" w:lineRule="auto"/>
        <w:rPr>
          <w:color w:val="000000"/>
        </w:rPr>
      </w:pPr>
      <w:r>
        <w:rPr>
          <w:color w:val="000000"/>
        </w:rPr>
        <w:t>These are the categories</w:t>
      </w:r>
      <w:r>
        <w:rPr>
          <w:color w:val="1F497D"/>
        </w:rPr>
        <w:t xml:space="preserve">: </w:t>
      </w:r>
    </w:p>
    <w:p w14:paraId="42386AA0" w14:textId="2167FB0F" w:rsidR="00830062" w:rsidRDefault="00830062" w:rsidP="002750F0">
      <w:pPr>
        <w:pStyle w:val="ListParagraph"/>
        <w:numPr>
          <w:ilvl w:val="0"/>
          <w:numId w:val="12"/>
        </w:numPr>
        <w:spacing w:after="0" w:line="240" w:lineRule="auto"/>
        <w:rPr>
          <w:color w:val="000000"/>
        </w:rPr>
      </w:pPr>
      <w:r w:rsidRPr="002750F0">
        <w:rPr>
          <w:color w:val="000000"/>
        </w:rPr>
        <w:t>1="1LymphDepl" 2="2LymphRich" 3="3MixedCell" 4="4NodScler" 5="5NOS" 6="6cHL_miss" 7="7Other_cHL"   8="8NotCHL" 9="9NotHL" 10="10Unknown"</w:t>
      </w:r>
    </w:p>
    <w:p w14:paraId="65B17D32" w14:textId="54431E71" w:rsidR="002750F0" w:rsidRPr="002750F0" w:rsidRDefault="002750F0" w:rsidP="002750F0">
      <w:pPr>
        <w:pStyle w:val="ListParagraph"/>
        <w:numPr>
          <w:ilvl w:val="0"/>
          <w:numId w:val="12"/>
        </w:numPr>
        <w:spacing w:after="0" w:line="240" w:lineRule="auto"/>
        <w:rPr>
          <w:color w:val="000000"/>
        </w:rPr>
      </w:pPr>
      <w:r>
        <w:rPr>
          <w:color w:val="000000"/>
        </w:rPr>
        <w:t>For A-HIPI, we used multiple imputation for categories 6 &amp; 7 (cHL missing histology and cHL other). Should we do that here as well?</w:t>
      </w:r>
    </w:p>
    <w:p w14:paraId="0BBCFDDC" w14:textId="77777777" w:rsidR="00830062" w:rsidRDefault="00830062" w:rsidP="005C5A95">
      <w:pPr>
        <w:pStyle w:val="NoSpacing"/>
      </w:pPr>
    </w:p>
    <w:p w14:paraId="5B397409" w14:textId="77777777" w:rsidR="00830062" w:rsidRPr="002750F0" w:rsidRDefault="00830062" w:rsidP="00830062">
      <w:pPr>
        <w:spacing w:after="0" w:line="240" w:lineRule="auto"/>
        <w:rPr>
          <w:rFonts w:cstheme="minorHAnsi"/>
        </w:rPr>
      </w:pPr>
      <w:r w:rsidRPr="002750F0">
        <w:rPr>
          <w:rFonts w:cstheme="minorHAnsi"/>
        </w:rPr>
        <w:t>NCIC</w:t>
      </w:r>
    </w:p>
    <w:p w14:paraId="6B492F8D" w14:textId="77777777" w:rsidR="00830062" w:rsidRPr="002750F0" w:rsidRDefault="00830062" w:rsidP="00830062">
      <w:pPr>
        <w:pStyle w:val="ListParagraph"/>
        <w:numPr>
          <w:ilvl w:val="0"/>
          <w:numId w:val="11"/>
        </w:numPr>
        <w:spacing w:after="0" w:line="240" w:lineRule="auto"/>
        <w:rPr>
          <w:rFonts w:cstheme="minorHAnsi"/>
        </w:rPr>
      </w:pPr>
      <w:r w:rsidRPr="002750F0">
        <w:rPr>
          <w:rFonts w:cstheme="minorHAnsi"/>
        </w:rPr>
        <w:t xml:space="preserve">2 Interfollicular. </w:t>
      </w:r>
    </w:p>
    <w:p w14:paraId="4625736E" w14:textId="71B2370B" w:rsidR="00830062" w:rsidRPr="002750F0" w:rsidRDefault="00830062" w:rsidP="00830062">
      <w:pPr>
        <w:pStyle w:val="ListParagraph"/>
        <w:numPr>
          <w:ilvl w:val="1"/>
          <w:numId w:val="11"/>
        </w:numPr>
        <w:spacing w:after="0" w:line="240" w:lineRule="auto"/>
        <w:rPr>
          <w:rFonts w:cstheme="minorHAnsi"/>
        </w:rPr>
      </w:pPr>
      <w:r w:rsidRPr="002750F0">
        <w:rPr>
          <w:rFonts w:cstheme="minorHAnsi"/>
          <w:iCs/>
        </w:rPr>
        <w:t xml:space="preserve">Annette, how should these be classified? </w:t>
      </w:r>
    </w:p>
    <w:p w14:paraId="5CF6A6E4" w14:textId="4E9C48E7" w:rsidR="00830062" w:rsidRDefault="00830062" w:rsidP="00830062">
      <w:pPr>
        <w:pStyle w:val="ListParagraph"/>
        <w:numPr>
          <w:ilvl w:val="1"/>
          <w:numId w:val="11"/>
        </w:numPr>
        <w:rPr>
          <w:rFonts w:cstheme="minorHAnsi"/>
        </w:rPr>
      </w:pPr>
      <w:r w:rsidRPr="002750F0">
        <w:rPr>
          <w:rFonts w:cstheme="minorHAnsi"/>
        </w:rPr>
        <w:t>Annette says: I spoke with my Hematopathology colleagues about the 2 interfollicular cases from HD.6. It is hard to know what the pathologists decades ago were thinking. They lean towards calling NOS, although don't feel strongly.</w:t>
      </w:r>
    </w:p>
    <w:p w14:paraId="4B5F1FE0" w14:textId="1B56A886" w:rsidR="00130D58" w:rsidRPr="002750F0" w:rsidRDefault="00130D58" w:rsidP="00830062">
      <w:pPr>
        <w:pStyle w:val="ListParagraph"/>
        <w:numPr>
          <w:ilvl w:val="1"/>
          <w:numId w:val="11"/>
        </w:numPr>
        <w:rPr>
          <w:rFonts w:cstheme="minorHAnsi"/>
        </w:rPr>
      </w:pPr>
      <w:r>
        <w:rPr>
          <w:rFonts w:cstheme="minorHAnsi"/>
        </w:rPr>
        <w:t>SEEMS REASONABLE</w:t>
      </w:r>
    </w:p>
    <w:p w14:paraId="5851F887" w14:textId="16B2FC9B" w:rsidR="00830062" w:rsidRPr="002750F0" w:rsidRDefault="00830062" w:rsidP="00830062">
      <w:pPr>
        <w:spacing w:after="0" w:line="240" w:lineRule="auto"/>
        <w:rPr>
          <w:rFonts w:cstheme="minorHAnsi"/>
        </w:rPr>
      </w:pPr>
      <w:r w:rsidRPr="002750F0">
        <w:rPr>
          <w:rFonts w:cstheme="minorHAnsi"/>
          <w:iCs/>
        </w:rPr>
        <w:t> </w:t>
      </w:r>
      <w:r w:rsidRPr="002750F0">
        <w:rPr>
          <w:rFonts w:cstheme="minorHAnsi"/>
        </w:rPr>
        <w:t xml:space="preserve">H10 </w:t>
      </w:r>
    </w:p>
    <w:p w14:paraId="5BB83BCB" w14:textId="646F4783" w:rsidR="00830062" w:rsidRPr="002750F0" w:rsidRDefault="00830062" w:rsidP="002750F0">
      <w:pPr>
        <w:pStyle w:val="ListParagraph"/>
        <w:numPr>
          <w:ilvl w:val="0"/>
          <w:numId w:val="11"/>
        </w:numPr>
        <w:spacing w:after="0" w:line="240" w:lineRule="auto"/>
        <w:rPr>
          <w:rFonts w:cstheme="minorHAnsi"/>
        </w:rPr>
      </w:pPr>
      <w:r w:rsidRPr="002750F0">
        <w:rPr>
          <w:rFonts w:cstheme="minorHAnsi"/>
        </w:rPr>
        <w:t xml:space="preserve">This study may not have been restricted to cHL, so a bit tricky to figure out what to do with the “others” </w:t>
      </w:r>
      <w:r w:rsidR="002750F0" w:rsidRPr="002750F0">
        <w:rPr>
          <w:rFonts w:cstheme="minorHAnsi"/>
        </w:rPr>
        <w:t>and “unclassified”</w:t>
      </w:r>
    </w:p>
    <w:p w14:paraId="45DAB20A" w14:textId="77777777" w:rsidR="00830062" w:rsidRDefault="00830062" w:rsidP="002750F0">
      <w:pPr>
        <w:pStyle w:val="ListParagraph"/>
        <w:numPr>
          <w:ilvl w:val="0"/>
          <w:numId w:val="11"/>
        </w:numPr>
        <w:spacing w:after="0" w:line="240" w:lineRule="auto"/>
        <w:rPr>
          <w:rFonts w:cstheme="minorHAnsi"/>
        </w:rPr>
      </w:pPr>
      <w:r w:rsidRPr="002750F0">
        <w:rPr>
          <w:rFonts w:cstheme="minorHAnsi"/>
        </w:rPr>
        <w:t>11 initially categorized as “other” but they have no additional info. We may need to count them as “unknown” and exclude.</w:t>
      </w:r>
    </w:p>
    <w:p w14:paraId="5882F2F4" w14:textId="74C60564" w:rsidR="00AC79F1" w:rsidRPr="002750F0" w:rsidRDefault="00AC79F1" w:rsidP="00AC79F1">
      <w:pPr>
        <w:pStyle w:val="ListParagraph"/>
        <w:numPr>
          <w:ilvl w:val="1"/>
          <w:numId w:val="11"/>
        </w:numPr>
        <w:spacing w:after="0" w:line="240" w:lineRule="auto"/>
        <w:rPr>
          <w:rFonts w:cstheme="minorHAnsi"/>
        </w:rPr>
      </w:pPr>
      <w:r>
        <w:rPr>
          <w:rFonts w:cstheme="minorHAnsi"/>
        </w:rPr>
        <w:t>EXCLUDE THESE</w:t>
      </w:r>
    </w:p>
    <w:p w14:paraId="71ECF48F" w14:textId="77777777" w:rsidR="00830062" w:rsidRDefault="00830062" w:rsidP="002750F0">
      <w:pPr>
        <w:pStyle w:val="ListParagraph"/>
        <w:numPr>
          <w:ilvl w:val="0"/>
          <w:numId w:val="11"/>
        </w:numPr>
        <w:spacing w:after="0" w:line="240" w:lineRule="auto"/>
        <w:rPr>
          <w:rFonts w:cstheme="minorHAnsi"/>
        </w:rPr>
      </w:pPr>
      <w:r w:rsidRPr="002750F0">
        <w:rPr>
          <w:rFonts w:cstheme="minorHAnsi"/>
        </w:rPr>
        <w:t>41 initially categorized as “unclassified”. I had been counting these as NOS, but we could revisit if we aren’t confident they are cHL.</w:t>
      </w:r>
    </w:p>
    <w:p w14:paraId="6BC9CD14" w14:textId="35919C0F" w:rsidR="00AC79F1" w:rsidRPr="002750F0" w:rsidRDefault="00AC79F1" w:rsidP="00AC79F1">
      <w:pPr>
        <w:pStyle w:val="ListParagraph"/>
        <w:numPr>
          <w:ilvl w:val="1"/>
          <w:numId w:val="11"/>
        </w:numPr>
        <w:spacing w:after="0" w:line="240" w:lineRule="auto"/>
        <w:rPr>
          <w:rFonts w:cstheme="minorHAnsi"/>
        </w:rPr>
      </w:pPr>
      <w:r>
        <w:rPr>
          <w:rFonts w:cstheme="minorHAnsi"/>
        </w:rPr>
        <w:t>OK TO INCLUDE THESE AS CHL NOS. WE COULD FOLLOW-UP WITH STUDY TEAM ABOUT THIS (REIMAKERS(SP), MARC ANDRE, CC: JOHN RADFORD, ANDY, SKP)</w:t>
      </w:r>
    </w:p>
    <w:p w14:paraId="2A6F045E" w14:textId="0DB99355" w:rsidR="00830062" w:rsidRPr="002750F0" w:rsidRDefault="00830062" w:rsidP="002750F0">
      <w:pPr>
        <w:spacing w:after="0" w:line="240" w:lineRule="auto"/>
        <w:ind w:firstLine="48"/>
        <w:rPr>
          <w:rFonts w:cstheme="minorHAnsi"/>
        </w:rPr>
      </w:pPr>
    </w:p>
    <w:p w14:paraId="4B545845" w14:textId="77777777" w:rsidR="002750F0" w:rsidRPr="002750F0" w:rsidRDefault="002750F0" w:rsidP="002750F0">
      <w:pPr>
        <w:spacing w:after="0"/>
        <w:rPr>
          <w:rFonts w:cstheme="minorHAnsi"/>
        </w:rPr>
      </w:pPr>
      <w:r w:rsidRPr="002750F0">
        <w:rPr>
          <w:rFonts w:cstheme="minorHAnsi"/>
        </w:rPr>
        <w:t>RAPID</w:t>
      </w:r>
    </w:p>
    <w:p w14:paraId="7DCB35CA" w14:textId="77777777" w:rsidR="002750F0" w:rsidRDefault="002750F0" w:rsidP="002750F0">
      <w:pPr>
        <w:pStyle w:val="ListParagraph"/>
        <w:numPr>
          <w:ilvl w:val="0"/>
          <w:numId w:val="13"/>
        </w:numPr>
      </w:pPr>
      <w:r>
        <w:t xml:space="preserve">12 initially categorized as “other”. Don’t have any other info on them. But we do know this study was restricted to cHL. </w:t>
      </w:r>
    </w:p>
    <w:p w14:paraId="66669710" w14:textId="024B2251" w:rsidR="00130D58" w:rsidRPr="00C97CFE" w:rsidRDefault="00130D58" w:rsidP="00130D58">
      <w:pPr>
        <w:pStyle w:val="ListParagraph"/>
        <w:numPr>
          <w:ilvl w:val="1"/>
          <w:numId w:val="13"/>
        </w:numPr>
        <w:rPr>
          <w:highlight w:val="yellow"/>
        </w:rPr>
      </w:pPr>
      <w:r w:rsidRPr="00C97CFE">
        <w:rPr>
          <w:highlight w:val="yellow"/>
        </w:rPr>
        <w:t>SEND NICK THE PATIENT IDS FOR THESE. OTHERWISE, OK TO COUNT WITH OTHER AND IMPUTE</w:t>
      </w:r>
    </w:p>
    <w:p w14:paraId="77EE0BE4" w14:textId="4683DA6B" w:rsidR="00130D58" w:rsidRDefault="00130D58" w:rsidP="00130D58">
      <w:pPr>
        <w:pStyle w:val="ListParagraph"/>
        <w:numPr>
          <w:ilvl w:val="1"/>
          <w:numId w:val="13"/>
        </w:numPr>
      </w:pPr>
      <w:r>
        <w:t>DID NOT DO CENTRAL REVIEW, BUT THE UK DOES REVIEW LOCALLY FOR HEMATOLOGY DIAGNOSES</w:t>
      </w:r>
    </w:p>
    <w:p w14:paraId="4A18D2F2" w14:textId="6869D997" w:rsidR="00E3188A" w:rsidRDefault="00830062" w:rsidP="00830062">
      <w:pPr>
        <w:spacing w:after="0" w:line="240" w:lineRule="auto"/>
        <w:rPr>
          <w:color w:val="1F497D"/>
        </w:rPr>
      </w:pPr>
      <w:r>
        <w:rPr>
          <w:color w:val="1F497D"/>
        </w:rPr>
        <w:t> </w:t>
      </w:r>
    </w:p>
    <w:p w14:paraId="3FCD77C8" w14:textId="77777777" w:rsidR="00E3188A" w:rsidRDefault="00E3188A">
      <w:pPr>
        <w:rPr>
          <w:color w:val="1F497D"/>
        </w:rPr>
      </w:pPr>
      <w:r>
        <w:rPr>
          <w:color w:val="1F497D"/>
        </w:rPr>
        <w:br w:type="page"/>
      </w:r>
    </w:p>
    <w:p w14:paraId="500B9BEE" w14:textId="3B943738" w:rsidR="00830062" w:rsidRPr="00E74721" w:rsidRDefault="00E3188A" w:rsidP="00830062">
      <w:pPr>
        <w:spacing w:after="0" w:line="240" w:lineRule="auto"/>
        <w:rPr>
          <w:b/>
          <w:color w:val="000000"/>
        </w:rPr>
      </w:pPr>
      <w:r w:rsidRPr="00E74721">
        <w:rPr>
          <w:b/>
          <w:color w:val="000000"/>
        </w:rPr>
        <w:lastRenderedPageBreak/>
        <w:t xml:space="preserve">External </w:t>
      </w:r>
      <w:r w:rsidR="00E74721" w:rsidRPr="00E74721">
        <w:rPr>
          <w:b/>
          <w:color w:val="000000"/>
        </w:rPr>
        <w:t>Validation of A-HIPI</w:t>
      </w:r>
      <w:r w:rsidRPr="00E74721">
        <w:rPr>
          <w:b/>
          <w:color w:val="000000"/>
        </w:rPr>
        <w:t xml:space="preserve"> in Brazil Registry</w:t>
      </w:r>
    </w:p>
    <w:p w14:paraId="5DBFF4EB" w14:textId="77777777" w:rsidR="00E74721" w:rsidRDefault="00E74721" w:rsidP="00830062">
      <w:pPr>
        <w:spacing w:after="0" w:line="240" w:lineRule="auto"/>
        <w:rPr>
          <w:color w:val="000000"/>
        </w:rPr>
      </w:pPr>
    </w:p>
    <w:p w14:paraId="26889073" w14:textId="42018260" w:rsidR="00E74721" w:rsidRDefault="00E74721" w:rsidP="00E74721">
      <w:pPr>
        <w:pStyle w:val="ListParagraph"/>
        <w:numPr>
          <w:ilvl w:val="0"/>
          <w:numId w:val="14"/>
        </w:numPr>
        <w:spacing w:line="240" w:lineRule="auto"/>
        <w:rPr>
          <w:rFonts w:cstheme="minorHAnsi"/>
        </w:rPr>
      </w:pPr>
      <w:r w:rsidRPr="00E74721">
        <w:rPr>
          <w:rFonts w:cstheme="minorHAnsi"/>
        </w:rPr>
        <w:t>Some patients with stage IIB disease from the Brazilian Registry were not included in the current analysis because they were not classified as advanced risk groups according to the GHSG risk group. Should these patients be included in the validation study as well?</w:t>
      </w:r>
    </w:p>
    <w:p w14:paraId="4E1AFD1E" w14:textId="7C6D366C" w:rsidR="00C97CFE" w:rsidRPr="00E74721" w:rsidRDefault="00C97CFE" w:rsidP="00C97CFE">
      <w:pPr>
        <w:pStyle w:val="ListParagraph"/>
        <w:numPr>
          <w:ilvl w:val="1"/>
          <w:numId w:val="14"/>
        </w:numPr>
        <w:spacing w:line="240" w:lineRule="auto"/>
        <w:rPr>
          <w:rFonts w:cstheme="minorHAnsi"/>
        </w:rPr>
      </w:pPr>
      <w:r>
        <w:rPr>
          <w:rFonts w:cstheme="minorHAnsi"/>
        </w:rPr>
        <w:t>YES INCLUDE THEM.</w:t>
      </w:r>
    </w:p>
    <w:p w14:paraId="601A4133" w14:textId="4EF363C2" w:rsidR="00E74721" w:rsidRDefault="00E74721" w:rsidP="00E74721">
      <w:pPr>
        <w:pStyle w:val="ListParagraph"/>
        <w:numPr>
          <w:ilvl w:val="0"/>
          <w:numId w:val="14"/>
        </w:numPr>
        <w:spacing w:line="240" w:lineRule="auto"/>
        <w:rPr>
          <w:rFonts w:cstheme="minorHAnsi"/>
        </w:rPr>
      </w:pPr>
      <w:r w:rsidRPr="00E74721">
        <w:rPr>
          <w:rFonts w:cstheme="minorHAnsi"/>
        </w:rPr>
        <w:t>When creating these new variables for hemoglobin, albumin, and lymphocyte count in the format for Holistic validation, those values that did not fulfill the permitted ranges were considered missing values. How should we handle missing data and values out of the permitted ranges?</w:t>
      </w:r>
    </w:p>
    <w:p w14:paraId="04CDB4DD" w14:textId="62A03DDA" w:rsidR="00C97CFE" w:rsidRPr="00E74721" w:rsidRDefault="00C97CFE" w:rsidP="00C97CFE">
      <w:pPr>
        <w:pStyle w:val="ListParagraph"/>
        <w:numPr>
          <w:ilvl w:val="1"/>
          <w:numId w:val="14"/>
        </w:numPr>
        <w:spacing w:line="240" w:lineRule="auto"/>
        <w:rPr>
          <w:rFonts w:cstheme="minorHAnsi"/>
        </w:rPr>
      </w:pPr>
      <w:r>
        <w:rPr>
          <w:rFonts w:cstheme="minorHAnsi"/>
        </w:rPr>
        <w:t>PRIMARY ANALYSIS EXCLUDED. SENSITIVITY ANALYSIS TO IMPUTE</w:t>
      </w:r>
    </w:p>
    <w:p w14:paraId="6A442EEC" w14:textId="7E81662B" w:rsidR="00E74721" w:rsidRDefault="00E74721" w:rsidP="00E74721">
      <w:pPr>
        <w:pStyle w:val="ListParagraph"/>
        <w:numPr>
          <w:ilvl w:val="0"/>
          <w:numId w:val="14"/>
        </w:numPr>
        <w:spacing w:line="240" w:lineRule="auto"/>
        <w:rPr>
          <w:rFonts w:cstheme="minorHAnsi"/>
        </w:rPr>
      </w:pPr>
      <w:r w:rsidRPr="00E74721">
        <w:rPr>
          <w:rFonts w:cstheme="minorHAnsi"/>
        </w:rPr>
        <w:t>We have 19 (2.6%) cases of early death (defined as deaths during ABVD treatment of patients who died of any cause during or up to 30 days after front-line treatment). What do you think about including them in a validation study?</w:t>
      </w:r>
    </w:p>
    <w:p w14:paraId="4539764F" w14:textId="487C83C0" w:rsidR="00C97CFE" w:rsidRPr="00E74721" w:rsidRDefault="00C97CFE" w:rsidP="00C97CFE">
      <w:pPr>
        <w:pStyle w:val="ListParagraph"/>
        <w:numPr>
          <w:ilvl w:val="1"/>
          <w:numId w:val="14"/>
        </w:numPr>
        <w:spacing w:line="240" w:lineRule="auto"/>
        <w:rPr>
          <w:rFonts w:cstheme="minorHAnsi"/>
        </w:rPr>
      </w:pPr>
      <w:r>
        <w:rPr>
          <w:rFonts w:cstheme="minorHAnsi"/>
        </w:rPr>
        <w:t xml:space="preserve">INCLUDE EARLY DEATH. </w:t>
      </w:r>
      <w:bookmarkStart w:id="6" w:name="_GoBack"/>
      <w:bookmarkEnd w:id="6"/>
    </w:p>
    <w:p w14:paraId="2823B284" w14:textId="77777777" w:rsidR="00E74721" w:rsidRDefault="00E74721" w:rsidP="00830062">
      <w:pPr>
        <w:spacing w:after="0" w:line="240" w:lineRule="auto"/>
        <w:rPr>
          <w:color w:val="000000"/>
        </w:rPr>
      </w:pPr>
    </w:p>
    <w:p w14:paraId="48790C25" w14:textId="77777777" w:rsidR="00E3188A" w:rsidRDefault="00E3188A" w:rsidP="00830062">
      <w:pPr>
        <w:spacing w:after="0" w:line="240" w:lineRule="auto"/>
        <w:rPr>
          <w:color w:val="000000"/>
        </w:rPr>
      </w:pPr>
    </w:p>
    <w:sectPr w:rsidR="00E3188A" w:rsidSect="00130D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odday, Angie Mae" w:date="2023-05-09T13:19:00Z" w:initials="RAM">
    <w:p w14:paraId="6DED0B93" w14:textId="77777777" w:rsidR="00AC79F1" w:rsidRDefault="00AC79F1">
      <w:pPr>
        <w:pStyle w:val="CommentText"/>
      </w:pPr>
      <w:r>
        <w:rPr>
          <w:rStyle w:val="CommentReference"/>
        </w:rPr>
        <w:annotationRef/>
      </w:r>
      <w:r>
        <w:t>Confirm that these didn’t retrocurual</w:t>
      </w:r>
      <w:r w:rsidR="00ED2537">
        <w:t xml:space="preserve">; look at free text. </w:t>
      </w:r>
      <w:r>
        <w:t xml:space="preserve"> </w:t>
      </w:r>
    </w:p>
    <w:p w14:paraId="39E204BB" w14:textId="77777777" w:rsidR="00ED2537" w:rsidRDefault="00ED2537">
      <w:pPr>
        <w:pStyle w:val="CommentText"/>
      </w:pPr>
    </w:p>
    <w:p w14:paraId="1E56D5C0" w14:textId="2EDC5D5D" w:rsidR="00ED2537" w:rsidRDefault="00ED2537">
      <w:pPr>
        <w:pStyle w:val="CommentText"/>
      </w:pPr>
      <w:r>
        <w:t xml:space="preserve">Send these to Andy. </w:t>
      </w:r>
    </w:p>
  </w:comment>
  <w:comment w:id="1" w:author="Rodday, Angie Mae" w:date="2023-05-09T13:44:00Z" w:initials="RAM">
    <w:p w14:paraId="2D030030" w14:textId="60B43BB3" w:rsidR="00FE584C" w:rsidRDefault="00FE584C">
      <w:pPr>
        <w:pStyle w:val="CommentText"/>
      </w:pPr>
      <w:r>
        <w:rPr>
          <w:rStyle w:val="CommentReference"/>
        </w:rPr>
        <w:annotationRef/>
      </w:r>
      <w:r>
        <w:t>~95% of those with bulk above diaphragm are mediastinal. Could take largest tumor mass (regardless of location) since nearly all are mediastinal. Could do this for all studies. USE MTD (MAXIMUM TUMOR DIAMETER)</w:t>
      </w:r>
    </w:p>
  </w:comment>
  <w:comment w:id="2" w:author="Rodday, Angie Mae" w:date="2023-05-09T13:37:00Z" w:initials="RAM">
    <w:p w14:paraId="189D526C" w14:textId="5F17ED94" w:rsidR="00477673" w:rsidRDefault="00477673">
      <w:pPr>
        <w:pStyle w:val="CommentText"/>
      </w:pPr>
      <w:r>
        <w:rPr>
          <w:rStyle w:val="CommentReference"/>
        </w:rPr>
        <w:annotationRef/>
      </w:r>
      <w:r>
        <w:t>They found cut point of 5 was good. But did find continuous effect, but needed a decision point. We will try different forms of this. Continuous/spline. Cut at 5cm</w:t>
      </w:r>
    </w:p>
  </w:comment>
  <w:comment w:id="3" w:author="Rodday, Angie Mae" w:date="2023-05-09T13:34:00Z" w:initials="RAM">
    <w:p w14:paraId="71DEB467" w14:textId="4887B0FA" w:rsidR="00477673" w:rsidRDefault="00477673">
      <w:pPr>
        <w:pStyle w:val="CommentText"/>
      </w:pPr>
      <w:r>
        <w:rPr>
          <w:rStyle w:val="CommentReference"/>
        </w:rPr>
        <w:annotationRef/>
      </w:r>
      <w:r>
        <w:t>DO NOT HAVE THIS</w:t>
      </w:r>
    </w:p>
  </w:comment>
  <w:comment w:id="4" w:author="Rodday, Angie Mae" w:date="2023-05-09T13:53:00Z" w:initials="RAM">
    <w:p w14:paraId="6318FDD7" w14:textId="528186BE" w:rsidR="00C97CFE" w:rsidRDefault="00C97CFE">
      <w:pPr>
        <w:pStyle w:val="CommentText"/>
      </w:pPr>
      <w:r>
        <w:rPr>
          <w:rStyle w:val="CommentReference"/>
        </w:rPr>
        <w:annotationRef/>
      </w:r>
      <w:r>
        <w:t xml:space="preserve">Double check this. And fup with nick. </w:t>
      </w:r>
    </w:p>
  </w:comment>
  <w:comment w:id="5" w:author="Rodday, Angie Mae" w:date="2023-05-09T13:50:00Z" w:initials="RAM">
    <w:p w14:paraId="7D6332A4" w14:textId="08781318" w:rsidR="00FE584C" w:rsidRDefault="00FE584C">
      <w:pPr>
        <w:pStyle w:val="CommentText"/>
      </w:pPr>
      <w:r>
        <w:rPr>
          <w:rStyle w:val="CommentReference"/>
        </w:rPr>
        <w:annotationRef/>
      </w:r>
      <w:r>
        <w:t xml:space="preserve">COULD RESTRIC IMPUTATION TO BE BETWEEN 0 AND 5.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56D5C0" w15:done="0"/>
  <w15:commentEx w15:paraId="2D030030" w15:done="0"/>
  <w15:commentEx w15:paraId="189D526C" w15:done="0"/>
  <w15:commentEx w15:paraId="71DEB467" w15:done="0"/>
  <w15:commentEx w15:paraId="6318FDD7" w15:done="0"/>
  <w15:commentEx w15:paraId="7D6332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9EADE" w14:textId="77777777" w:rsidR="00A00CFD" w:rsidRDefault="00A00CFD" w:rsidP="00CA26AA">
      <w:pPr>
        <w:spacing w:after="0" w:line="240" w:lineRule="auto"/>
      </w:pPr>
      <w:r>
        <w:separator/>
      </w:r>
    </w:p>
  </w:endnote>
  <w:endnote w:type="continuationSeparator" w:id="0">
    <w:p w14:paraId="30B78AA1" w14:textId="77777777" w:rsidR="00A00CFD" w:rsidRDefault="00A00CFD" w:rsidP="00CA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0083B" w14:textId="77777777" w:rsidR="00A00CFD" w:rsidRDefault="00A00CFD" w:rsidP="00CA26AA">
      <w:pPr>
        <w:spacing w:after="0" w:line="240" w:lineRule="auto"/>
      </w:pPr>
      <w:r>
        <w:separator/>
      </w:r>
    </w:p>
  </w:footnote>
  <w:footnote w:type="continuationSeparator" w:id="0">
    <w:p w14:paraId="7347D07F" w14:textId="77777777" w:rsidR="00A00CFD" w:rsidRDefault="00A00CFD" w:rsidP="00CA26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38AB"/>
    <w:multiLevelType w:val="hybridMultilevel"/>
    <w:tmpl w:val="48A8D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C37A2"/>
    <w:multiLevelType w:val="hybridMultilevel"/>
    <w:tmpl w:val="37368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41738"/>
    <w:multiLevelType w:val="hybridMultilevel"/>
    <w:tmpl w:val="36CEE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452F8"/>
    <w:multiLevelType w:val="hybridMultilevel"/>
    <w:tmpl w:val="7584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04E8B"/>
    <w:multiLevelType w:val="hybridMultilevel"/>
    <w:tmpl w:val="F2AAE95A"/>
    <w:lvl w:ilvl="0" w:tplc="0212C75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92DE2"/>
    <w:multiLevelType w:val="hybridMultilevel"/>
    <w:tmpl w:val="05E4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66C48"/>
    <w:multiLevelType w:val="hybridMultilevel"/>
    <w:tmpl w:val="B23A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15CC1"/>
    <w:multiLevelType w:val="hybridMultilevel"/>
    <w:tmpl w:val="570E0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605C6"/>
    <w:multiLevelType w:val="hybridMultilevel"/>
    <w:tmpl w:val="5938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E3849"/>
    <w:multiLevelType w:val="hybridMultilevel"/>
    <w:tmpl w:val="FE42C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E0559"/>
    <w:multiLevelType w:val="hybridMultilevel"/>
    <w:tmpl w:val="C204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D3246"/>
    <w:multiLevelType w:val="hybridMultilevel"/>
    <w:tmpl w:val="A77CD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A47EF"/>
    <w:multiLevelType w:val="hybridMultilevel"/>
    <w:tmpl w:val="800CDD24"/>
    <w:lvl w:ilvl="0" w:tplc="B3622B6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D0D84"/>
    <w:multiLevelType w:val="hybridMultilevel"/>
    <w:tmpl w:val="5D2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0"/>
  </w:num>
  <w:num w:numId="5">
    <w:abstractNumId w:val="13"/>
  </w:num>
  <w:num w:numId="6">
    <w:abstractNumId w:val="2"/>
  </w:num>
  <w:num w:numId="7">
    <w:abstractNumId w:val="7"/>
  </w:num>
  <w:num w:numId="8">
    <w:abstractNumId w:val="8"/>
  </w:num>
  <w:num w:numId="9">
    <w:abstractNumId w:val="3"/>
  </w:num>
  <w:num w:numId="10">
    <w:abstractNumId w:val="5"/>
  </w:num>
  <w:num w:numId="11">
    <w:abstractNumId w:val="1"/>
  </w:num>
  <w:num w:numId="12">
    <w:abstractNumId w:val="6"/>
  </w:num>
  <w:num w:numId="13">
    <w:abstractNumId w:val="11"/>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dday, Angie Mae">
    <w15:presenceInfo w15:providerId="AD" w15:userId="S-1-5-21-970394061-1422550640-1757479407-51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EB"/>
    <w:rsid w:val="0000452F"/>
    <w:rsid w:val="00021BA5"/>
    <w:rsid w:val="00042EFF"/>
    <w:rsid w:val="00067A79"/>
    <w:rsid w:val="000F5E2F"/>
    <w:rsid w:val="0010178D"/>
    <w:rsid w:val="00130D58"/>
    <w:rsid w:val="0013577D"/>
    <w:rsid w:val="001530CF"/>
    <w:rsid w:val="00191EFD"/>
    <w:rsid w:val="001A0DFD"/>
    <w:rsid w:val="001C571C"/>
    <w:rsid w:val="001D0B8A"/>
    <w:rsid w:val="00242685"/>
    <w:rsid w:val="002750F0"/>
    <w:rsid w:val="00282466"/>
    <w:rsid w:val="002A22D6"/>
    <w:rsid w:val="002B0024"/>
    <w:rsid w:val="002E347B"/>
    <w:rsid w:val="002E5A4D"/>
    <w:rsid w:val="0034543A"/>
    <w:rsid w:val="00351B08"/>
    <w:rsid w:val="00367D15"/>
    <w:rsid w:val="003845E2"/>
    <w:rsid w:val="003C38A8"/>
    <w:rsid w:val="003E0D60"/>
    <w:rsid w:val="004407B0"/>
    <w:rsid w:val="0044626D"/>
    <w:rsid w:val="00477673"/>
    <w:rsid w:val="004A2F8B"/>
    <w:rsid w:val="004A5E6F"/>
    <w:rsid w:val="004A6FF1"/>
    <w:rsid w:val="004B0109"/>
    <w:rsid w:val="00507AD2"/>
    <w:rsid w:val="00522F94"/>
    <w:rsid w:val="00533359"/>
    <w:rsid w:val="005419BB"/>
    <w:rsid w:val="00547E29"/>
    <w:rsid w:val="005C5A95"/>
    <w:rsid w:val="00663AEB"/>
    <w:rsid w:val="006E4A10"/>
    <w:rsid w:val="00744B9B"/>
    <w:rsid w:val="00793DD7"/>
    <w:rsid w:val="007B3901"/>
    <w:rsid w:val="007E2564"/>
    <w:rsid w:val="007F3110"/>
    <w:rsid w:val="007F7620"/>
    <w:rsid w:val="00830062"/>
    <w:rsid w:val="00846F9D"/>
    <w:rsid w:val="00882AB5"/>
    <w:rsid w:val="008B5EF0"/>
    <w:rsid w:val="008F024C"/>
    <w:rsid w:val="009252E3"/>
    <w:rsid w:val="00941540"/>
    <w:rsid w:val="00972E67"/>
    <w:rsid w:val="009732F7"/>
    <w:rsid w:val="009C2FCF"/>
    <w:rsid w:val="00A00CFD"/>
    <w:rsid w:val="00A17CF7"/>
    <w:rsid w:val="00A61F13"/>
    <w:rsid w:val="00A924B0"/>
    <w:rsid w:val="00AC79F1"/>
    <w:rsid w:val="00AC7BF6"/>
    <w:rsid w:val="00B3263A"/>
    <w:rsid w:val="00B47F5A"/>
    <w:rsid w:val="00B853A3"/>
    <w:rsid w:val="00B9409F"/>
    <w:rsid w:val="00B957B2"/>
    <w:rsid w:val="00BB6D84"/>
    <w:rsid w:val="00BC22CE"/>
    <w:rsid w:val="00BD49B2"/>
    <w:rsid w:val="00BD7776"/>
    <w:rsid w:val="00C14EE1"/>
    <w:rsid w:val="00C160DF"/>
    <w:rsid w:val="00C2508C"/>
    <w:rsid w:val="00C61D79"/>
    <w:rsid w:val="00C657EE"/>
    <w:rsid w:val="00C7024C"/>
    <w:rsid w:val="00C8623A"/>
    <w:rsid w:val="00C97CFE"/>
    <w:rsid w:val="00CA26AA"/>
    <w:rsid w:val="00CA4C7A"/>
    <w:rsid w:val="00CE62A7"/>
    <w:rsid w:val="00CF2094"/>
    <w:rsid w:val="00D30E58"/>
    <w:rsid w:val="00E13EC0"/>
    <w:rsid w:val="00E204E3"/>
    <w:rsid w:val="00E3188A"/>
    <w:rsid w:val="00E41BB7"/>
    <w:rsid w:val="00E44242"/>
    <w:rsid w:val="00E50709"/>
    <w:rsid w:val="00E7353E"/>
    <w:rsid w:val="00E74721"/>
    <w:rsid w:val="00E77D85"/>
    <w:rsid w:val="00EB383E"/>
    <w:rsid w:val="00EC1362"/>
    <w:rsid w:val="00EC5A94"/>
    <w:rsid w:val="00ED0208"/>
    <w:rsid w:val="00ED2537"/>
    <w:rsid w:val="00EF2F35"/>
    <w:rsid w:val="00EF6254"/>
    <w:rsid w:val="00EF70F1"/>
    <w:rsid w:val="00F059EA"/>
    <w:rsid w:val="00F13C04"/>
    <w:rsid w:val="00F203C4"/>
    <w:rsid w:val="00F325E4"/>
    <w:rsid w:val="00F33B8D"/>
    <w:rsid w:val="00F455BB"/>
    <w:rsid w:val="00F8515F"/>
    <w:rsid w:val="00F9289A"/>
    <w:rsid w:val="00FB3704"/>
    <w:rsid w:val="00FB501A"/>
    <w:rsid w:val="00FE01CA"/>
    <w:rsid w:val="00FE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6C7D"/>
  <w15:chartTrackingRefBased/>
  <w15:docId w15:val="{F7624E24-A367-4344-855A-DC213CBC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6AA"/>
    <w:pPr>
      <w:ind w:left="720"/>
      <w:contextualSpacing/>
    </w:pPr>
  </w:style>
  <w:style w:type="paragraph" w:styleId="Header">
    <w:name w:val="header"/>
    <w:basedOn w:val="Normal"/>
    <w:link w:val="HeaderChar"/>
    <w:uiPriority w:val="99"/>
    <w:unhideWhenUsed/>
    <w:rsid w:val="00CA2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AA"/>
  </w:style>
  <w:style w:type="paragraph" w:styleId="Footer">
    <w:name w:val="footer"/>
    <w:basedOn w:val="Normal"/>
    <w:link w:val="FooterChar"/>
    <w:uiPriority w:val="99"/>
    <w:unhideWhenUsed/>
    <w:rsid w:val="00CA2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AA"/>
  </w:style>
  <w:style w:type="table" w:styleId="TableGrid">
    <w:name w:val="Table Grid"/>
    <w:basedOn w:val="TableNormal"/>
    <w:uiPriority w:val="39"/>
    <w:rsid w:val="00BD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7776"/>
    <w:pPr>
      <w:spacing w:after="0" w:line="240" w:lineRule="auto"/>
    </w:pPr>
  </w:style>
  <w:style w:type="paragraph" w:customStyle="1" w:styleId="p1">
    <w:name w:val="p1"/>
    <w:basedOn w:val="Normal"/>
    <w:uiPriority w:val="99"/>
    <w:rsid w:val="00BD7776"/>
    <w:pPr>
      <w:spacing w:after="0" w:line="240" w:lineRule="auto"/>
    </w:pPr>
    <w:rPr>
      <w:rFonts w:ascii="Times New Roman" w:hAnsi="Times New Roman" w:cs="Times New Roman"/>
      <w:sz w:val="24"/>
      <w:szCs w:val="24"/>
    </w:rPr>
  </w:style>
  <w:style w:type="paragraph" w:customStyle="1" w:styleId="p2">
    <w:name w:val="p2"/>
    <w:basedOn w:val="Normal"/>
    <w:uiPriority w:val="99"/>
    <w:rsid w:val="00BD7776"/>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D7776"/>
  </w:style>
  <w:style w:type="character" w:styleId="CommentReference">
    <w:name w:val="annotation reference"/>
    <w:basedOn w:val="DefaultParagraphFont"/>
    <w:uiPriority w:val="99"/>
    <w:semiHidden/>
    <w:unhideWhenUsed/>
    <w:rsid w:val="007F3110"/>
    <w:rPr>
      <w:sz w:val="16"/>
      <w:szCs w:val="16"/>
    </w:rPr>
  </w:style>
  <w:style w:type="paragraph" w:styleId="CommentText">
    <w:name w:val="annotation text"/>
    <w:basedOn w:val="Normal"/>
    <w:link w:val="CommentTextChar"/>
    <w:uiPriority w:val="99"/>
    <w:semiHidden/>
    <w:unhideWhenUsed/>
    <w:rsid w:val="007F3110"/>
    <w:pPr>
      <w:spacing w:line="240" w:lineRule="auto"/>
    </w:pPr>
    <w:rPr>
      <w:sz w:val="20"/>
      <w:szCs w:val="20"/>
    </w:rPr>
  </w:style>
  <w:style w:type="character" w:customStyle="1" w:styleId="CommentTextChar">
    <w:name w:val="Comment Text Char"/>
    <w:basedOn w:val="DefaultParagraphFont"/>
    <w:link w:val="CommentText"/>
    <w:uiPriority w:val="99"/>
    <w:semiHidden/>
    <w:rsid w:val="007F3110"/>
    <w:rPr>
      <w:sz w:val="20"/>
      <w:szCs w:val="20"/>
    </w:rPr>
  </w:style>
  <w:style w:type="paragraph" w:styleId="CommentSubject">
    <w:name w:val="annotation subject"/>
    <w:basedOn w:val="CommentText"/>
    <w:next w:val="CommentText"/>
    <w:link w:val="CommentSubjectChar"/>
    <w:uiPriority w:val="99"/>
    <w:semiHidden/>
    <w:unhideWhenUsed/>
    <w:rsid w:val="007F3110"/>
    <w:rPr>
      <w:b/>
      <w:bCs/>
    </w:rPr>
  </w:style>
  <w:style w:type="character" w:customStyle="1" w:styleId="CommentSubjectChar">
    <w:name w:val="Comment Subject Char"/>
    <w:basedOn w:val="CommentTextChar"/>
    <w:link w:val="CommentSubject"/>
    <w:uiPriority w:val="99"/>
    <w:semiHidden/>
    <w:rsid w:val="007F3110"/>
    <w:rPr>
      <w:b/>
      <w:bCs/>
      <w:sz w:val="20"/>
      <w:szCs w:val="20"/>
    </w:rPr>
  </w:style>
  <w:style w:type="paragraph" w:styleId="BalloonText">
    <w:name w:val="Balloon Text"/>
    <w:basedOn w:val="Normal"/>
    <w:link w:val="BalloonTextChar"/>
    <w:uiPriority w:val="99"/>
    <w:semiHidden/>
    <w:unhideWhenUsed/>
    <w:rsid w:val="007F3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110"/>
    <w:rPr>
      <w:rFonts w:ascii="Segoe UI" w:hAnsi="Segoe UI" w:cs="Segoe UI"/>
      <w:sz w:val="18"/>
      <w:szCs w:val="18"/>
    </w:rPr>
  </w:style>
  <w:style w:type="paragraph" w:styleId="FootnoteText">
    <w:name w:val="footnote text"/>
    <w:basedOn w:val="Normal"/>
    <w:link w:val="FootnoteTextChar"/>
    <w:uiPriority w:val="99"/>
    <w:semiHidden/>
    <w:unhideWhenUsed/>
    <w:rsid w:val="00F928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89A"/>
    <w:rPr>
      <w:sz w:val="20"/>
      <w:szCs w:val="20"/>
    </w:rPr>
  </w:style>
  <w:style w:type="character" w:styleId="FootnoteReference">
    <w:name w:val="footnote reference"/>
    <w:basedOn w:val="DefaultParagraphFont"/>
    <w:uiPriority w:val="99"/>
    <w:semiHidden/>
    <w:unhideWhenUsed/>
    <w:rsid w:val="00F9289A"/>
    <w:rPr>
      <w:vertAlign w:val="superscript"/>
    </w:rPr>
  </w:style>
  <w:style w:type="paragraph" w:styleId="NormalWeb">
    <w:name w:val="Normal (Web)"/>
    <w:basedOn w:val="Normal"/>
    <w:uiPriority w:val="99"/>
    <w:semiHidden/>
    <w:unhideWhenUsed/>
    <w:rsid w:val="00AC7BF6"/>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1A0DFD"/>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3714">
      <w:bodyDiv w:val="1"/>
      <w:marLeft w:val="0"/>
      <w:marRight w:val="0"/>
      <w:marTop w:val="0"/>
      <w:marBottom w:val="0"/>
      <w:divBdr>
        <w:top w:val="none" w:sz="0" w:space="0" w:color="auto"/>
        <w:left w:val="none" w:sz="0" w:space="0" w:color="auto"/>
        <w:bottom w:val="none" w:sz="0" w:space="0" w:color="auto"/>
        <w:right w:val="none" w:sz="0" w:space="0" w:color="auto"/>
      </w:divBdr>
    </w:div>
    <w:div w:id="362562718">
      <w:bodyDiv w:val="1"/>
      <w:marLeft w:val="0"/>
      <w:marRight w:val="0"/>
      <w:marTop w:val="0"/>
      <w:marBottom w:val="0"/>
      <w:divBdr>
        <w:top w:val="none" w:sz="0" w:space="0" w:color="auto"/>
        <w:left w:val="none" w:sz="0" w:space="0" w:color="auto"/>
        <w:bottom w:val="none" w:sz="0" w:space="0" w:color="auto"/>
        <w:right w:val="none" w:sz="0" w:space="0" w:color="auto"/>
      </w:divBdr>
    </w:div>
    <w:div w:id="377051558">
      <w:bodyDiv w:val="1"/>
      <w:marLeft w:val="0"/>
      <w:marRight w:val="0"/>
      <w:marTop w:val="0"/>
      <w:marBottom w:val="0"/>
      <w:divBdr>
        <w:top w:val="none" w:sz="0" w:space="0" w:color="auto"/>
        <w:left w:val="none" w:sz="0" w:space="0" w:color="auto"/>
        <w:bottom w:val="none" w:sz="0" w:space="0" w:color="auto"/>
        <w:right w:val="none" w:sz="0" w:space="0" w:color="auto"/>
      </w:divBdr>
    </w:div>
    <w:div w:id="474176506">
      <w:bodyDiv w:val="1"/>
      <w:marLeft w:val="0"/>
      <w:marRight w:val="0"/>
      <w:marTop w:val="0"/>
      <w:marBottom w:val="0"/>
      <w:divBdr>
        <w:top w:val="none" w:sz="0" w:space="0" w:color="auto"/>
        <w:left w:val="none" w:sz="0" w:space="0" w:color="auto"/>
        <w:bottom w:val="none" w:sz="0" w:space="0" w:color="auto"/>
        <w:right w:val="none" w:sz="0" w:space="0" w:color="auto"/>
      </w:divBdr>
    </w:div>
    <w:div w:id="553784530">
      <w:bodyDiv w:val="1"/>
      <w:marLeft w:val="0"/>
      <w:marRight w:val="0"/>
      <w:marTop w:val="0"/>
      <w:marBottom w:val="0"/>
      <w:divBdr>
        <w:top w:val="none" w:sz="0" w:space="0" w:color="auto"/>
        <w:left w:val="none" w:sz="0" w:space="0" w:color="auto"/>
        <w:bottom w:val="none" w:sz="0" w:space="0" w:color="auto"/>
        <w:right w:val="none" w:sz="0" w:space="0" w:color="auto"/>
      </w:divBdr>
    </w:div>
    <w:div w:id="567882573">
      <w:bodyDiv w:val="1"/>
      <w:marLeft w:val="0"/>
      <w:marRight w:val="0"/>
      <w:marTop w:val="0"/>
      <w:marBottom w:val="0"/>
      <w:divBdr>
        <w:top w:val="none" w:sz="0" w:space="0" w:color="auto"/>
        <w:left w:val="none" w:sz="0" w:space="0" w:color="auto"/>
        <w:bottom w:val="none" w:sz="0" w:space="0" w:color="auto"/>
        <w:right w:val="none" w:sz="0" w:space="0" w:color="auto"/>
      </w:divBdr>
    </w:div>
    <w:div w:id="592129770">
      <w:bodyDiv w:val="1"/>
      <w:marLeft w:val="0"/>
      <w:marRight w:val="0"/>
      <w:marTop w:val="0"/>
      <w:marBottom w:val="0"/>
      <w:divBdr>
        <w:top w:val="none" w:sz="0" w:space="0" w:color="auto"/>
        <w:left w:val="none" w:sz="0" w:space="0" w:color="auto"/>
        <w:bottom w:val="none" w:sz="0" w:space="0" w:color="auto"/>
        <w:right w:val="none" w:sz="0" w:space="0" w:color="auto"/>
      </w:divBdr>
    </w:div>
    <w:div w:id="742029998">
      <w:bodyDiv w:val="1"/>
      <w:marLeft w:val="0"/>
      <w:marRight w:val="0"/>
      <w:marTop w:val="0"/>
      <w:marBottom w:val="0"/>
      <w:divBdr>
        <w:top w:val="none" w:sz="0" w:space="0" w:color="auto"/>
        <w:left w:val="none" w:sz="0" w:space="0" w:color="auto"/>
        <w:bottom w:val="none" w:sz="0" w:space="0" w:color="auto"/>
        <w:right w:val="none" w:sz="0" w:space="0" w:color="auto"/>
      </w:divBdr>
    </w:div>
    <w:div w:id="792674280">
      <w:bodyDiv w:val="1"/>
      <w:marLeft w:val="0"/>
      <w:marRight w:val="0"/>
      <w:marTop w:val="0"/>
      <w:marBottom w:val="0"/>
      <w:divBdr>
        <w:top w:val="none" w:sz="0" w:space="0" w:color="auto"/>
        <w:left w:val="none" w:sz="0" w:space="0" w:color="auto"/>
        <w:bottom w:val="none" w:sz="0" w:space="0" w:color="auto"/>
        <w:right w:val="none" w:sz="0" w:space="0" w:color="auto"/>
      </w:divBdr>
    </w:div>
    <w:div w:id="810168951">
      <w:bodyDiv w:val="1"/>
      <w:marLeft w:val="0"/>
      <w:marRight w:val="0"/>
      <w:marTop w:val="0"/>
      <w:marBottom w:val="0"/>
      <w:divBdr>
        <w:top w:val="none" w:sz="0" w:space="0" w:color="auto"/>
        <w:left w:val="none" w:sz="0" w:space="0" w:color="auto"/>
        <w:bottom w:val="none" w:sz="0" w:space="0" w:color="auto"/>
        <w:right w:val="none" w:sz="0" w:space="0" w:color="auto"/>
      </w:divBdr>
    </w:div>
    <w:div w:id="921069200">
      <w:bodyDiv w:val="1"/>
      <w:marLeft w:val="0"/>
      <w:marRight w:val="0"/>
      <w:marTop w:val="0"/>
      <w:marBottom w:val="0"/>
      <w:divBdr>
        <w:top w:val="none" w:sz="0" w:space="0" w:color="auto"/>
        <w:left w:val="none" w:sz="0" w:space="0" w:color="auto"/>
        <w:bottom w:val="none" w:sz="0" w:space="0" w:color="auto"/>
        <w:right w:val="none" w:sz="0" w:space="0" w:color="auto"/>
      </w:divBdr>
    </w:div>
    <w:div w:id="957031092">
      <w:bodyDiv w:val="1"/>
      <w:marLeft w:val="0"/>
      <w:marRight w:val="0"/>
      <w:marTop w:val="0"/>
      <w:marBottom w:val="0"/>
      <w:divBdr>
        <w:top w:val="none" w:sz="0" w:space="0" w:color="auto"/>
        <w:left w:val="none" w:sz="0" w:space="0" w:color="auto"/>
        <w:bottom w:val="none" w:sz="0" w:space="0" w:color="auto"/>
        <w:right w:val="none" w:sz="0" w:space="0" w:color="auto"/>
      </w:divBdr>
    </w:div>
    <w:div w:id="1005786254">
      <w:bodyDiv w:val="1"/>
      <w:marLeft w:val="0"/>
      <w:marRight w:val="0"/>
      <w:marTop w:val="0"/>
      <w:marBottom w:val="0"/>
      <w:divBdr>
        <w:top w:val="none" w:sz="0" w:space="0" w:color="auto"/>
        <w:left w:val="none" w:sz="0" w:space="0" w:color="auto"/>
        <w:bottom w:val="none" w:sz="0" w:space="0" w:color="auto"/>
        <w:right w:val="none" w:sz="0" w:space="0" w:color="auto"/>
      </w:divBdr>
    </w:div>
    <w:div w:id="1116485292">
      <w:bodyDiv w:val="1"/>
      <w:marLeft w:val="0"/>
      <w:marRight w:val="0"/>
      <w:marTop w:val="0"/>
      <w:marBottom w:val="0"/>
      <w:divBdr>
        <w:top w:val="none" w:sz="0" w:space="0" w:color="auto"/>
        <w:left w:val="none" w:sz="0" w:space="0" w:color="auto"/>
        <w:bottom w:val="none" w:sz="0" w:space="0" w:color="auto"/>
        <w:right w:val="none" w:sz="0" w:space="0" w:color="auto"/>
      </w:divBdr>
    </w:div>
    <w:div w:id="1236084448">
      <w:bodyDiv w:val="1"/>
      <w:marLeft w:val="0"/>
      <w:marRight w:val="0"/>
      <w:marTop w:val="0"/>
      <w:marBottom w:val="0"/>
      <w:divBdr>
        <w:top w:val="none" w:sz="0" w:space="0" w:color="auto"/>
        <w:left w:val="none" w:sz="0" w:space="0" w:color="auto"/>
        <w:bottom w:val="none" w:sz="0" w:space="0" w:color="auto"/>
        <w:right w:val="none" w:sz="0" w:space="0" w:color="auto"/>
      </w:divBdr>
    </w:div>
    <w:div w:id="1255820581">
      <w:bodyDiv w:val="1"/>
      <w:marLeft w:val="0"/>
      <w:marRight w:val="0"/>
      <w:marTop w:val="0"/>
      <w:marBottom w:val="0"/>
      <w:divBdr>
        <w:top w:val="none" w:sz="0" w:space="0" w:color="auto"/>
        <w:left w:val="none" w:sz="0" w:space="0" w:color="auto"/>
        <w:bottom w:val="none" w:sz="0" w:space="0" w:color="auto"/>
        <w:right w:val="none" w:sz="0" w:space="0" w:color="auto"/>
      </w:divBdr>
    </w:div>
    <w:div w:id="1332100242">
      <w:bodyDiv w:val="1"/>
      <w:marLeft w:val="0"/>
      <w:marRight w:val="0"/>
      <w:marTop w:val="0"/>
      <w:marBottom w:val="0"/>
      <w:divBdr>
        <w:top w:val="none" w:sz="0" w:space="0" w:color="auto"/>
        <w:left w:val="none" w:sz="0" w:space="0" w:color="auto"/>
        <w:bottom w:val="none" w:sz="0" w:space="0" w:color="auto"/>
        <w:right w:val="none" w:sz="0" w:space="0" w:color="auto"/>
      </w:divBdr>
    </w:div>
    <w:div w:id="1374041877">
      <w:bodyDiv w:val="1"/>
      <w:marLeft w:val="0"/>
      <w:marRight w:val="0"/>
      <w:marTop w:val="0"/>
      <w:marBottom w:val="0"/>
      <w:divBdr>
        <w:top w:val="none" w:sz="0" w:space="0" w:color="auto"/>
        <w:left w:val="none" w:sz="0" w:space="0" w:color="auto"/>
        <w:bottom w:val="none" w:sz="0" w:space="0" w:color="auto"/>
        <w:right w:val="none" w:sz="0" w:space="0" w:color="auto"/>
      </w:divBdr>
    </w:div>
    <w:div w:id="1488131039">
      <w:bodyDiv w:val="1"/>
      <w:marLeft w:val="0"/>
      <w:marRight w:val="0"/>
      <w:marTop w:val="0"/>
      <w:marBottom w:val="0"/>
      <w:divBdr>
        <w:top w:val="none" w:sz="0" w:space="0" w:color="auto"/>
        <w:left w:val="none" w:sz="0" w:space="0" w:color="auto"/>
        <w:bottom w:val="none" w:sz="0" w:space="0" w:color="auto"/>
        <w:right w:val="none" w:sz="0" w:space="0" w:color="auto"/>
      </w:divBdr>
    </w:div>
    <w:div w:id="1549612762">
      <w:bodyDiv w:val="1"/>
      <w:marLeft w:val="0"/>
      <w:marRight w:val="0"/>
      <w:marTop w:val="0"/>
      <w:marBottom w:val="0"/>
      <w:divBdr>
        <w:top w:val="none" w:sz="0" w:space="0" w:color="auto"/>
        <w:left w:val="none" w:sz="0" w:space="0" w:color="auto"/>
        <w:bottom w:val="none" w:sz="0" w:space="0" w:color="auto"/>
        <w:right w:val="none" w:sz="0" w:space="0" w:color="auto"/>
      </w:divBdr>
    </w:div>
    <w:div w:id="1709834519">
      <w:bodyDiv w:val="1"/>
      <w:marLeft w:val="0"/>
      <w:marRight w:val="0"/>
      <w:marTop w:val="0"/>
      <w:marBottom w:val="0"/>
      <w:divBdr>
        <w:top w:val="none" w:sz="0" w:space="0" w:color="auto"/>
        <w:left w:val="none" w:sz="0" w:space="0" w:color="auto"/>
        <w:bottom w:val="none" w:sz="0" w:space="0" w:color="auto"/>
        <w:right w:val="none" w:sz="0" w:space="0" w:color="auto"/>
      </w:divBdr>
    </w:div>
    <w:div w:id="1737362508">
      <w:bodyDiv w:val="1"/>
      <w:marLeft w:val="0"/>
      <w:marRight w:val="0"/>
      <w:marTop w:val="0"/>
      <w:marBottom w:val="0"/>
      <w:divBdr>
        <w:top w:val="none" w:sz="0" w:space="0" w:color="auto"/>
        <w:left w:val="none" w:sz="0" w:space="0" w:color="auto"/>
        <w:bottom w:val="none" w:sz="0" w:space="0" w:color="auto"/>
        <w:right w:val="none" w:sz="0" w:space="0" w:color="auto"/>
      </w:divBdr>
    </w:div>
    <w:div w:id="2004157642">
      <w:bodyDiv w:val="1"/>
      <w:marLeft w:val="0"/>
      <w:marRight w:val="0"/>
      <w:marTop w:val="0"/>
      <w:marBottom w:val="0"/>
      <w:divBdr>
        <w:top w:val="none" w:sz="0" w:space="0" w:color="auto"/>
        <w:left w:val="none" w:sz="0" w:space="0" w:color="auto"/>
        <w:bottom w:val="none" w:sz="0" w:space="0" w:color="auto"/>
        <w:right w:val="none" w:sz="0" w:space="0" w:color="auto"/>
      </w:divBdr>
    </w:div>
    <w:div w:id="21288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86E0C-ED92-404C-B40A-14A95215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Tufts Medical Center</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Isakoff, Katelin</dc:creator>
  <cp:keywords/>
  <dc:description/>
  <cp:lastModifiedBy>Rodday, Angie Mae</cp:lastModifiedBy>
  <cp:revision>2</cp:revision>
  <dcterms:created xsi:type="dcterms:W3CDTF">2023-05-09T18:00:00Z</dcterms:created>
  <dcterms:modified xsi:type="dcterms:W3CDTF">2023-05-09T18:00:00Z</dcterms:modified>
</cp:coreProperties>
</file>